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03B18">
      <w:pPr>
        <w:keepNext/>
        <w:keepLines/>
        <w:spacing w:before="280" w:after="280" w:line="360" w:lineRule="auto"/>
        <w:ind w:left="4535"/>
        <w:jc w:val="left"/>
      </w:pPr>
      <w:r>
        <w:fldChar w:fldCharType="begin"/>
      </w:r>
      <w:r>
        <w:fldChar w:fldCharType="end"/>
      </w:r>
      <w:r>
        <w:t xml:space="preserve">Załącznik Nr 5 do uchwały Nr LXI/436/23 </w:t>
      </w:r>
      <w:r>
        <w:br/>
        <w:t>Rady Miasta Świdwin</w:t>
      </w:r>
      <w:r>
        <w:br/>
        <w:t>z dnia 30 sierpnia 2023 r.</w:t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Zalacznik5.gml</w:t>
        </w:r>
      </w:hyperlink>
    </w:p>
    <w:p w:rsidR="00A77B3E" w:rsidRDefault="00303B18">
      <w:pPr>
        <w:keepNext/>
        <w:spacing w:after="480"/>
        <w:jc w:val="center"/>
      </w:pPr>
      <w:r>
        <w:rPr>
          <w:b/>
        </w:rPr>
        <w:t>Dane przestrzenne, o których mowa w art. 67a ust. 3 i 5 ustawy z dnia 27 marca 2003 r. o planowaniu i zagospodarowaniu przestrzennym (j.t. Dz.U. z 2023 r. poz. 977 z 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ujawnione zostaną po kliknięciu w </w:t>
      </w:r>
      <w:hyperlink r:id="rId8" w:history="1">
        <w:r w:rsidRPr="00877B4D">
          <w:rPr>
            <w:rStyle w:val="Hipercze"/>
            <w:b/>
          </w:rPr>
          <w:t>iko</w:t>
        </w:r>
        <w:bookmarkStart w:id="0" w:name="_GoBack"/>
        <w:bookmarkEnd w:id="0"/>
        <w:r w:rsidRPr="00877B4D">
          <w:rPr>
            <w:rStyle w:val="Hipercze"/>
            <w:b/>
          </w:rPr>
          <w:t>n</w:t>
        </w:r>
        <w:r w:rsidRPr="00877B4D">
          <w:rPr>
            <w:rStyle w:val="Hipercze"/>
            <w:b/>
          </w:rPr>
          <w:t>ę</w:t>
        </w:r>
      </w:hyperlink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14" w:rsidRDefault="00885A14">
      <w:r>
        <w:separator/>
      </w:r>
    </w:p>
  </w:endnote>
  <w:endnote w:type="continuationSeparator" w:id="0">
    <w:p w:rsidR="00885A14" w:rsidRDefault="0088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14" w:rsidRDefault="00885A14">
      <w:r>
        <w:separator/>
      </w:r>
    </w:p>
  </w:footnote>
  <w:footnote w:type="continuationSeparator" w:id="0">
    <w:p w:rsidR="00885A14" w:rsidRDefault="0088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B6843"/>
    <w:rsid w:val="00303B18"/>
    <w:rsid w:val="00877B4D"/>
    <w:rsid w:val="00885A14"/>
    <w:rsid w:val="009B503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03B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B1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03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B18"/>
    <w:rPr>
      <w:sz w:val="22"/>
      <w:szCs w:val="24"/>
    </w:rPr>
  </w:style>
  <w:style w:type="character" w:styleId="UyteHipercze">
    <w:name w:val="FollowedHyperlink"/>
    <w:basedOn w:val="Domylnaczcionkaakapitu"/>
    <w:semiHidden/>
    <w:unhideWhenUsed/>
    <w:rsid w:val="00877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dwin.biuletyn.net/fls/bip_pliki/2023_09/BIPF604C1B0DB7AA7Z/Sw_ZAL_5_DANE_PRZESTRZENNE.zip" TargetMode="External"/><Relationship Id="rId3" Type="http://schemas.openxmlformats.org/officeDocument/2006/relationships/settings" Target="settings.xml"/><Relationship Id="rId7" Type="http://schemas.openxmlformats.org/officeDocument/2006/relationships/hyperlink" Target="Zalacznik5.g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Świdwin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LXI/436/23  z dnia 30 sierpnia 2023 r.</dc:title>
  <dc:subject>w sprawie uchwalenia zmiany Studium uwarunkowań i^kierunków zagospodarowania przestrzennego miasta Świdwin</dc:subject>
  <dc:creator>MIR NOVA</dc:creator>
  <cp:lastModifiedBy>Dagmara Kostyk</cp:lastModifiedBy>
  <cp:revision>3</cp:revision>
  <dcterms:created xsi:type="dcterms:W3CDTF">2023-08-31T11:27:00Z</dcterms:created>
  <dcterms:modified xsi:type="dcterms:W3CDTF">2023-09-07T09:46:00Z</dcterms:modified>
  <cp:category>Akt prawny</cp:category>
</cp:coreProperties>
</file>