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94" w:rsidRDefault="00F13747" w:rsidP="00F13747">
      <w:pPr>
        <w:jc w:val="center"/>
        <w:rPr>
          <w:b/>
          <w:sz w:val="36"/>
          <w:szCs w:val="36"/>
        </w:rPr>
      </w:pPr>
      <w:r>
        <w:rPr>
          <w:noProof/>
          <w:lang w:eastAsia="pl-PL"/>
        </w:rPr>
        <w:drawing>
          <wp:inline distT="0" distB="0" distL="0" distR="0">
            <wp:extent cx="2054716" cy="904875"/>
            <wp:effectExtent l="0" t="0" r="3175" b="0"/>
            <wp:docPr id="2" name="Obraz 2" descr="C:\Users\monispy\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spy\AppData\Local\Microsoft\Windows\Temporary Internet Files\Content.Word\logo_FE_Infrastruktura_i_Srodowisko_rg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716" cy="904875"/>
                    </a:xfrm>
                    <a:prstGeom prst="rect">
                      <a:avLst/>
                    </a:prstGeom>
                    <a:noFill/>
                    <a:ln>
                      <a:noFill/>
                    </a:ln>
                  </pic:spPr>
                </pic:pic>
              </a:graphicData>
            </a:graphic>
          </wp:inline>
        </w:drawing>
      </w:r>
      <w:r>
        <w:rPr>
          <w:noProof/>
          <w:lang w:eastAsia="pl-PL"/>
        </w:rPr>
        <w:drawing>
          <wp:inline distT="0" distB="0" distL="0" distR="0">
            <wp:extent cx="2286000" cy="854267"/>
            <wp:effectExtent l="0" t="0" r="0" b="3175"/>
            <wp:docPr id="3" name="Obraz 3" descr="C:\Users\monispy\AppData\Local\Microsoft\Windows\Temporary Internet Files\Content.Word\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spy\AppData\Local\Microsoft\Windows\Temporary Internet Files\Content.Word\UE_FS_rg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54267"/>
                    </a:xfrm>
                    <a:prstGeom prst="rect">
                      <a:avLst/>
                    </a:prstGeom>
                    <a:noFill/>
                    <a:ln>
                      <a:noFill/>
                    </a:ln>
                  </pic:spPr>
                </pic:pic>
              </a:graphicData>
            </a:graphic>
          </wp:inline>
        </w:drawing>
      </w:r>
    </w:p>
    <w:p w:rsidR="00351186" w:rsidRDefault="00351186" w:rsidP="00F13747">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Default="00CF1081" w:rsidP="007D5A94">
      <w:pPr>
        <w:jc w:val="center"/>
      </w:pPr>
      <w:r>
        <w:t>„</w:t>
      </w:r>
      <w:r w:rsidR="004A6AA6">
        <w:t>Rewitalizację Parku Miejskiego</w:t>
      </w:r>
      <w:r>
        <w:t xml:space="preserve"> w Świdwinie”</w:t>
      </w:r>
    </w:p>
    <w:p w:rsidR="007D5A94" w:rsidRDefault="007D5A94"/>
    <w:p w:rsidR="007D5A94" w:rsidRDefault="007D5A94"/>
    <w:p w:rsidR="007D5A94" w:rsidRDefault="007D5A94"/>
    <w:p w:rsidR="007D5A94" w:rsidRPr="00782A85" w:rsidRDefault="00782A85">
      <w:pPr>
        <w:rPr>
          <w:b/>
        </w:rPr>
      </w:pPr>
      <w:r w:rsidRPr="00782A85">
        <w:rPr>
          <w:b/>
        </w:rPr>
        <w:t>Numer nadany sprawie przez Zamawiającego : IRP.271.</w:t>
      </w:r>
      <w:r w:rsidR="004A6AA6">
        <w:rPr>
          <w:b/>
        </w:rPr>
        <w:t>9</w:t>
      </w:r>
      <w:r w:rsidRPr="00782A85">
        <w:rPr>
          <w:b/>
        </w:rPr>
        <w:t>.2017</w:t>
      </w:r>
    </w:p>
    <w:p w:rsidR="007D5A94" w:rsidRDefault="007D5A94"/>
    <w:p w:rsidR="007D5A94" w:rsidRDefault="007D5A94"/>
    <w:p w:rsidR="007D5A94" w:rsidRDefault="007D5A94"/>
    <w:p w:rsidR="007D5A94" w:rsidRDefault="007D5A94"/>
    <w:p w:rsidR="007D5A94" w:rsidRDefault="00D75B7B" w:rsidP="007D5A94">
      <w:pPr>
        <w:ind w:left="4956" w:firstLine="708"/>
      </w:pPr>
      <w:r>
        <w:t>Zatwierdzam, dnia 22</w:t>
      </w:r>
      <w:r w:rsidR="004A6AA6">
        <w:t>.12</w:t>
      </w:r>
      <w:r w:rsidR="007958BC">
        <w:t>.2017r.</w:t>
      </w:r>
    </w:p>
    <w:p w:rsidR="007D5A94" w:rsidRDefault="007D5A94"/>
    <w:p w:rsidR="007D5A94" w:rsidRDefault="007D5A94" w:rsidP="007D5A94">
      <w:pPr>
        <w:ind w:left="3540" w:firstLine="708"/>
      </w:pPr>
      <w:r>
        <w:t xml:space="preserve">                            ___________________________ </w:t>
      </w:r>
    </w:p>
    <w:p w:rsidR="007D5A94" w:rsidRDefault="007D5A94" w:rsidP="007D5A94">
      <w:pPr>
        <w:ind w:left="2124" w:firstLine="708"/>
      </w:pPr>
      <w:r>
        <w:t xml:space="preserve">                                                        Podpis Kierownika Zamawiającego </w:t>
      </w:r>
    </w:p>
    <w:p w:rsidR="007D5A94" w:rsidRDefault="007D5A94" w:rsidP="007D5A94">
      <w:pPr>
        <w:ind w:left="2124" w:firstLine="708"/>
      </w:pPr>
    </w:p>
    <w:p w:rsidR="007D5A94" w:rsidRDefault="007D5A94" w:rsidP="00C30BDE"/>
    <w:p w:rsidR="004A6AA6" w:rsidRDefault="004A6AA6" w:rsidP="00C30BDE"/>
    <w:p w:rsidR="004A6AA6" w:rsidRDefault="004A6AA6"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9" w:history="1">
        <w:r w:rsidRPr="00901934">
          <w:rPr>
            <w:rStyle w:val="Hipercze"/>
          </w:rPr>
          <w:t>www.swidwin.pl</w:t>
        </w:r>
      </w:hyperlink>
      <w:r>
        <w:t xml:space="preserve">;  </w:t>
      </w:r>
      <w:hyperlink r:id="rId10"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Default="00477C39" w:rsidP="00477C39">
      <w:pPr>
        <w:pStyle w:val="Akapitzlist"/>
        <w:numPr>
          <w:ilvl w:val="0"/>
          <w:numId w:val="3"/>
        </w:numPr>
        <w:jc w:val="both"/>
      </w:pPr>
      <w:r w:rsidRPr="00025BAC">
        <w:t>Przedmiot</w:t>
      </w:r>
      <w:r w:rsidR="00025BAC" w:rsidRPr="00025BAC">
        <w:t xml:space="preserve">em zamówienia jest wykonanie robót budowlanych związanych z </w:t>
      </w:r>
      <w:r w:rsidR="00E320FF">
        <w:t>rewitalizacją parku miejskiego</w:t>
      </w:r>
      <w:r w:rsidR="00025BAC" w:rsidRPr="00025BAC">
        <w:t xml:space="preserve"> w Świdwinie</w:t>
      </w:r>
      <w:r w:rsidRPr="00025BAC">
        <w:t xml:space="preserve"> .</w:t>
      </w:r>
      <w:r w:rsidR="00025BAC" w:rsidRPr="00025BAC">
        <w:t xml:space="preserve"> </w:t>
      </w:r>
      <w:r w:rsidR="00025BAC">
        <w:t>Wykonawca zobowiązany jest do wykonania przedmiotu zamówienia według następujących zasad:</w:t>
      </w:r>
    </w:p>
    <w:p w:rsidR="00025BAC" w:rsidRDefault="00025BAC" w:rsidP="00025BAC">
      <w:pPr>
        <w:pStyle w:val="Akapitzlist"/>
        <w:numPr>
          <w:ilvl w:val="0"/>
          <w:numId w:val="39"/>
        </w:numPr>
        <w:jc w:val="both"/>
      </w:pPr>
      <w:r>
        <w:t>Wykonawca zobowiązuje się wykonać przedmiot zamówienia z należytą starannością oraz zgodnie w wymogami Prawa budowlanego z zachowaniem zasad bezpieczeństwa i higieny pracy oraz ochrony p.poż.</w:t>
      </w:r>
    </w:p>
    <w:p w:rsidR="00025BAC" w:rsidRDefault="00025BAC" w:rsidP="00025BAC">
      <w:pPr>
        <w:pStyle w:val="Akapitzlist"/>
        <w:numPr>
          <w:ilvl w:val="0"/>
          <w:numId w:val="39"/>
        </w:numPr>
        <w:jc w:val="both"/>
      </w:pPr>
      <w:r>
        <w:t>Do wykonania przedmiotu zamówienia Wykonawca zobowiązuje się do użycia materiałów gwarantujących odpowiednią jakość, o parametrach technicznych i jakościowych odpowiadających właściwościom materiałów przyjętych w projektach,</w:t>
      </w:r>
    </w:p>
    <w:p w:rsidR="00025BAC" w:rsidRDefault="00E53B68" w:rsidP="00025BAC">
      <w:pPr>
        <w:pStyle w:val="Akapitzlist"/>
        <w:numPr>
          <w:ilvl w:val="0"/>
          <w:numId w:val="39"/>
        </w:numPr>
        <w:jc w:val="both"/>
      </w:pPr>
      <w:r>
        <w:t>Wykonawca ma obowiązek posiadać w stosunku do użytych materiałów dokumenty potwierdzające pozwolenie na zastosowanie/wbudowanie (atesty, certyfikaty, świadectwa jakości),</w:t>
      </w:r>
    </w:p>
    <w:p w:rsidR="00E53B68" w:rsidRDefault="00E53B68" w:rsidP="00025BAC">
      <w:pPr>
        <w:pStyle w:val="Akapitzlist"/>
        <w:numPr>
          <w:ilvl w:val="0"/>
          <w:numId w:val="39"/>
        </w:numPr>
        <w:jc w:val="both"/>
      </w:pPr>
      <w:r>
        <w:t>Wykonawca jako wytwórca odpadów, odpowiedzialny jest za odzysk i unieszkodliwienie wszelkich odpadów powstałych w trakcie realizacji robót stanowiących przedmiot zamówienia,</w:t>
      </w:r>
    </w:p>
    <w:p w:rsidR="004304BB" w:rsidRDefault="004304BB" w:rsidP="00025BAC">
      <w:pPr>
        <w:pStyle w:val="Akapitzlist"/>
        <w:numPr>
          <w:ilvl w:val="0"/>
          <w:numId w:val="39"/>
        </w:numPr>
        <w:jc w:val="both"/>
      </w:pPr>
      <w:r>
        <w:t>Drewno pozyskane w wyniku wycinki stanie się własnością Wykonawcy.</w:t>
      </w:r>
    </w:p>
    <w:p w:rsidR="004304BB" w:rsidRPr="00D75B7B" w:rsidRDefault="004304BB" w:rsidP="00025BAC">
      <w:pPr>
        <w:pStyle w:val="Akapitzlist"/>
        <w:numPr>
          <w:ilvl w:val="0"/>
          <w:numId w:val="39"/>
        </w:numPr>
        <w:jc w:val="both"/>
      </w:pPr>
      <w:r>
        <w:t xml:space="preserve">Wynagrodzenie Wykonawcy przed złożeniem oferty musi zostać pomniejszone o wartość drewna, która została określona </w:t>
      </w:r>
      <w:r w:rsidRPr="00D75B7B">
        <w:t>w szacu</w:t>
      </w:r>
      <w:r w:rsidR="007B7E75" w:rsidRPr="00D75B7B">
        <w:t>nku brakarskim – załącznik nr 5</w:t>
      </w:r>
      <w:r w:rsidRPr="00D75B7B">
        <w:t xml:space="preserve"> do SIWZ. </w:t>
      </w:r>
    </w:p>
    <w:p w:rsidR="004304BB" w:rsidRPr="008369D2" w:rsidRDefault="004304BB" w:rsidP="00025BAC">
      <w:pPr>
        <w:pStyle w:val="Akapitzlist"/>
        <w:numPr>
          <w:ilvl w:val="0"/>
          <w:numId w:val="39"/>
        </w:numPr>
        <w:jc w:val="both"/>
        <w:rPr>
          <w:color w:val="FF0000"/>
        </w:rPr>
      </w:pPr>
      <w:r>
        <w:t xml:space="preserve">Przy wyliczaniu ceny za wykonanie prac Wykonawca zobowiązany jest uwzględnić koszty związane z dokonaniem 2 razy w roku przeglądu nasadzonych drzew przy udziale przedstawiciela Zamawiającego, podlewaniem nowo nasadzonych drzew w czasie suszy, likwidacją szkodników </w:t>
      </w:r>
      <w:r w:rsidR="00D75B7B">
        <w:t xml:space="preserve">i chorób </w:t>
      </w:r>
      <w:r>
        <w:t xml:space="preserve">pojawiających </w:t>
      </w:r>
      <w:r w:rsidR="00D75B7B">
        <w:t>się na nowo posadzonych roślinach</w:t>
      </w:r>
      <w:r>
        <w:t xml:space="preserve"> przez okres gwarancji. </w:t>
      </w:r>
    </w:p>
    <w:p w:rsidR="008369D2" w:rsidRPr="004304BB" w:rsidRDefault="008369D2" w:rsidP="00025BAC">
      <w:pPr>
        <w:pStyle w:val="Akapitzlist"/>
        <w:numPr>
          <w:ilvl w:val="0"/>
          <w:numId w:val="39"/>
        </w:numPr>
        <w:jc w:val="both"/>
        <w:rPr>
          <w:color w:val="FF0000"/>
        </w:rPr>
      </w:pPr>
      <w:r>
        <w:t xml:space="preserve">Zabrania się bezwzględnie wypalania gałęzi i urobku pozostałego po wycince na terenie Parku Miejskiego. </w:t>
      </w:r>
    </w:p>
    <w:p w:rsidR="00E53B68" w:rsidRPr="008369D2" w:rsidRDefault="00E53B68" w:rsidP="00025BAC">
      <w:pPr>
        <w:pStyle w:val="Akapitzlist"/>
        <w:numPr>
          <w:ilvl w:val="0"/>
          <w:numId w:val="39"/>
        </w:numPr>
        <w:jc w:val="both"/>
      </w:pPr>
      <w:r w:rsidRPr="008369D2">
        <w:lastRenderedPageBreak/>
        <w:t>Po wykonaniu robó</w:t>
      </w:r>
      <w:r w:rsidR="007958BC" w:rsidRPr="008369D2">
        <w:t>t Wykonawca zobowiązany będzie d</w:t>
      </w:r>
      <w:r w:rsidRPr="008369D2">
        <w:t>o przedłożenia dla Zamawiającego w formie papierowej (2 egz.) operatu kolaudacyjnego</w:t>
      </w:r>
      <w:r w:rsidR="00850B21" w:rsidRPr="008369D2">
        <w:t xml:space="preserve"> </w:t>
      </w:r>
      <w:r w:rsidR="00D02D4A" w:rsidRPr="008369D2">
        <w:t>.</w:t>
      </w:r>
    </w:p>
    <w:p w:rsidR="00025BAC" w:rsidRPr="00025BAC" w:rsidRDefault="00E53B68" w:rsidP="00EC3CA1">
      <w:pPr>
        <w:pStyle w:val="Akapitzlist"/>
        <w:numPr>
          <w:ilvl w:val="0"/>
          <w:numId w:val="39"/>
        </w:numPr>
        <w:jc w:val="both"/>
      </w:pPr>
      <w:r>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Default="00477C39" w:rsidP="00477C39">
      <w:pPr>
        <w:pStyle w:val="Akapitzlist"/>
        <w:numPr>
          <w:ilvl w:val="0"/>
          <w:numId w:val="3"/>
        </w:numPr>
        <w:jc w:val="both"/>
      </w:pPr>
      <w:r>
        <w:t>Szczegółowy opis przedmiotu zam</w:t>
      </w:r>
      <w:r w:rsidR="008A746B">
        <w:t>ó</w:t>
      </w:r>
      <w:r w:rsidR="00025BAC">
        <w:t xml:space="preserve">wienia stanowi Załącznik </w:t>
      </w:r>
      <w:r w:rsidR="00085911">
        <w:t xml:space="preserve">nr  3 </w:t>
      </w:r>
      <w:r>
        <w:t xml:space="preserve">do SIWZ. </w:t>
      </w:r>
      <w:r w:rsidR="00085911">
        <w:t xml:space="preserve">Dodatkowo Zamawiający wymaga aby obwód drzew liściastych na wysokości 130 cm wynosił minimum 10 cm, drzewa iglaste miały wysokość minimum 80 cm a krzewy rosły w pojemnikach 2-5 litrowych.  Ponadto Zamawiający wprowadza zmianę dotyczącą gatunku drzewa liściastego sumak octowiec na brzozę </w:t>
      </w:r>
      <w:proofErr w:type="spellStart"/>
      <w:r w:rsidR="00085911">
        <w:t>youngii</w:t>
      </w:r>
      <w:proofErr w:type="spellEnd"/>
      <w:r w:rsidR="00085911">
        <w:t xml:space="preserve"> w ilości         8 sztuk. </w:t>
      </w:r>
    </w:p>
    <w:p w:rsidR="00477C39" w:rsidRPr="007B7E75" w:rsidRDefault="00477C39" w:rsidP="00477C39">
      <w:pPr>
        <w:pStyle w:val="Akapitzlist"/>
        <w:numPr>
          <w:ilvl w:val="0"/>
          <w:numId w:val="3"/>
        </w:numPr>
        <w:jc w:val="both"/>
      </w:pPr>
      <w:r>
        <w:t>Wykonawca zobowiązany jest zrealizować zamówienie na zasadach i warunkach opisanych we wzorze u</w:t>
      </w:r>
      <w:r w:rsidR="008A746B">
        <w:t xml:space="preserve">mowy stanowiącym Załącznik nr </w:t>
      </w:r>
      <w:r w:rsidR="007B7E75" w:rsidRPr="007B7E75">
        <w:t>6</w:t>
      </w:r>
      <w:r w:rsidR="00025BAC" w:rsidRPr="007B7E75">
        <w:t xml:space="preserve"> </w:t>
      </w:r>
      <w:r w:rsidRPr="007B7E75">
        <w:t>do SIWZ.</w:t>
      </w:r>
    </w:p>
    <w:p w:rsidR="00477C39" w:rsidRDefault="00477C39" w:rsidP="00477C39">
      <w:pPr>
        <w:pStyle w:val="Akapitzlist"/>
        <w:numPr>
          <w:ilvl w:val="0"/>
          <w:numId w:val="3"/>
        </w:numPr>
        <w:jc w:val="both"/>
      </w:pPr>
      <w:r>
        <w:t>Wspólny Słownik Za</w:t>
      </w:r>
      <w:r w:rsidR="00DF767A">
        <w:t>mówień CPV :</w:t>
      </w:r>
    </w:p>
    <w:p w:rsidR="00DF767A" w:rsidRPr="000D138F" w:rsidRDefault="000D138F" w:rsidP="00DF767A">
      <w:pPr>
        <w:pStyle w:val="Akapitzlist"/>
        <w:numPr>
          <w:ilvl w:val="0"/>
          <w:numId w:val="35"/>
        </w:numPr>
        <w:jc w:val="both"/>
      </w:pPr>
      <w:r w:rsidRPr="000D138F">
        <w:t>45233260-9</w:t>
      </w:r>
      <w:r w:rsidR="00DF767A" w:rsidRPr="000D138F">
        <w:t xml:space="preserve"> – Roboty </w:t>
      </w:r>
      <w:r w:rsidRPr="000D138F">
        <w:t xml:space="preserve">budowlane </w:t>
      </w:r>
      <w:r w:rsidR="00DF767A" w:rsidRPr="000D138F">
        <w:t xml:space="preserve">w </w:t>
      </w:r>
      <w:r w:rsidRPr="000D138F">
        <w:t xml:space="preserve">zakresie dróg pieszych </w:t>
      </w:r>
      <w:r w:rsidR="00DF767A" w:rsidRPr="000D138F">
        <w:t xml:space="preserve"> </w:t>
      </w:r>
    </w:p>
    <w:p w:rsidR="00DF767A" w:rsidRPr="000D138F" w:rsidRDefault="000D138F" w:rsidP="00DF767A">
      <w:pPr>
        <w:pStyle w:val="Akapitzlist"/>
        <w:numPr>
          <w:ilvl w:val="0"/>
          <w:numId w:val="35"/>
        </w:numPr>
        <w:jc w:val="both"/>
      </w:pPr>
      <w:r w:rsidRPr="000D138F">
        <w:t>45112711-2</w:t>
      </w:r>
      <w:r w:rsidR="00DF767A" w:rsidRPr="000D138F">
        <w:t xml:space="preserve"> – Roboty w zakresie </w:t>
      </w:r>
      <w:r w:rsidRPr="000D138F">
        <w:t>kształtowania parku</w:t>
      </w:r>
    </w:p>
    <w:p w:rsidR="00477C39" w:rsidRDefault="00400459" w:rsidP="00477C39">
      <w:pPr>
        <w:pStyle w:val="Akapitzlist"/>
        <w:numPr>
          <w:ilvl w:val="0"/>
          <w:numId w:val="3"/>
        </w:numPr>
        <w:jc w:val="both"/>
      </w:pPr>
      <w:r>
        <w:t xml:space="preserve">Zamawiający </w:t>
      </w:r>
      <w:r w:rsidRPr="0063527D">
        <w:rPr>
          <w:strike/>
        </w:rPr>
        <w:t>dopuszcza</w:t>
      </w:r>
      <w:r w:rsidRPr="0063527D">
        <w:t xml:space="preserve"> / nie dopuszcza </w:t>
      </w:r>
      <w:r>
        <w:t xml:space="preserve">możliwości składania ofert częściowych. </w:t>
      </w:r>
    </w:p>
    <w:p w:rsidR="00400459" w:rsidRDefault="00400459" w:rsidP="00477C39">
      <w:pPr>
        <w:pStyle w:val="Akapitzlist"/>
        <w:numPr>
          <w:ilvl w:val="0"/>
          <w:numId w:val="3"/>
        </w:numPr>
        <w:jc w:val="both"/>
      </w:pPr>
      <w:r>
        <w:t xml:space="preserve">Zamawiający </w:t>
      </w:r>
      <w:r w:rsidRPr="0063527D">
        <w:rPr>
          <w:strike/>
        </w:rPr>
        <w:t>dopuszcza</w:t>
      </w:r>
      <w:r w:rsidRPr="0063527D">
        <w:t xml:space="preserve"> / nie dopuszcza </w:t>
      </w:r>
      <w:r>
        <w:t xml:space="preserve">możliwości składania ofert wariantowych. </w:t>
      </w:r>
    </w:p>
    <w:p w:rsidR="00400459" w:rsidRDefault="00400459" w:rsidP="00477C39">
      <w:pPr>
        <w:pStyle w:val="Akapitzlist"/>
        <w:numPr>
          <w:ilvl w:val="0"/>
          <w:numId w:val="3"/>
        </w:numPr>
        <w:jc w:val="both"/>
      </w:pPr>
      <w:r>
        <w:t xml:space="preserve">Zamawiający </w:t>
      </w:r>
      <w:r w:rsidRPr="0063527D">
        <w:rPr>
          <w:strike/>
        </w:rPr>
        <w:t>przewiduje</w:t>
      </w:r>
      <w:r w:rsidRPr="0063527D">
        <w:t xml:space="preserve"> / nie przewiduje </w:t>
      </w:r>
      <w:r>
        <w:t>możliwości udzielenia zamówień, o których mowa w art. 67 ust. 1 pkt 6/7.</w:t>
      </w:r>
    </w:p>
    <w:p w:rsidR="00400459" w:rsidRDefault="00351186" w:rsidP="00477C39">
      <w:pPr>
        <w:pStyle w:val="Akapitzlist"/>
        <w:numPr>
          <w:ilvl w:val="0"/>
          <w:numId w:val="3"/>
        </w:numPr>
        <w:jc w:val="both"/>
      </w:pPr>
      <w:r>
        <w:t xml:space="preserve">Zamawiający </w:t>
      </w:r>
      <w:r w:rsidRPr="00147059">
        <w:rPr>
          <w:strike/>
        </w:rPr>
        <w:t xml:space="preserve">zastrzega </w:t>
      </w:r>
      <w:r w:rsidRPr="00147059">
        <w:t xml:space="preserve">/ nie zastrzega </w:t>
      </w:r>
      <w:r>
        <w:t>obowiązku osobistego wykonania przez Wykonawcę prac zwi</w:t>
      </w:r>
      <w:r w:rsidR="00587D7E">
        <w:t>ązanych z robotami budowlanymi .</w:t>
      </w:r>
    </w:p>
    <w:p w:rsidR="00351186" w:rsidRDefault="00351186" w:rsidP="00351186">
      <w:pPr>
        <w:pStyle w:val="Akapitzlist"/>
        <w:numPr>
          <w:ilvl w:val="0"/>
          <w:numId w:val="3"/>
        </w:numPr>
        <w:jc w:val="both"/>
      </w:pPr>
      <w:r>
        <w:t xml:space="preserve">Zamawiający wymaga zatrudnienia przez Wykonawcę lub podwykonawcę na podstawie umowy o pracę osób wykonujących następujące czynności w zakresie realizacji zamówienia: </w:t>
      </w:r>
    </w:p>
    <w:p w:rsidR="00292281" w:rsidRDefault="0077093E" w:rsidP="00292281">
      <w:pPr>
        <w:pStyle w:val="Akapitzlist"/>
        <w:numPr>
          <w:ilvl w:val="0"/>
          <w:numId w:val="34"/>
        </w:numPr>
        <w:jc w:val="both"/>
      </w:pPr>
      <w:r>
        <w:t xml:space="preserve">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t>
      </w:r>
    </w:p>
    <w:p w:rsidR="0077093E" w:rsidRDefault="0077093E" w:rsidP="00292281">
      <w:pPr>
        <w:pStyle w:val="Akapitzlist"/>
        <w:numPr>
          <w:ilvl w:val="0"/>
          <w:numId w:val="34"/>
        </w:numPr>
        <w:jc w:val="both"/>
      </w:pPr>
      <w: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Default="0077093E" w:rsidP="0077093E">
      <w:pPr>
        <w:ind w:left="1985" w:hanging="284"/>
        <w:jc w:val="both"/>
      </w:pPr>
      <w:r>
        <w:t xml:space="preserve">a) </w:t>
      </w:r>
      <w:r w:rsidR="00F66D46">
        <w:t>żądania oświadczeń i dokumentów w zakresie potwierdzania spełniania ww. wymogów i dokonywania ich oceny,</w:t>
      </w:r>
    </w:p>
    <w:p w:rsidR="00F66D46" w:rsidRDefault="00F66D46" w:rsidP="0077093E">
      <w:pPr>
        <w:ind w:left="1985" w:hanging="284"/>
        <w:jc w:val="both"/>
      </w:pPr>
      <w:r>
        <w:t>b) żądania wyjaśnień w przypadku wątpliwości w zakresie potwierdzenia spełniania ww. wymogów,</w:t>
      </w:r>
    </w:p>
    <w:p w:rsidR="00F66D46" w:rsidRDefault="00F66D46" w:rsidP="0077093E">
      <w:pPr>
        <w:ind w:left="1985" w:hanging="284"/>
        <w:jc w:val="both"/>
      </w:pPr>
      <w:r>
        <w:t xml:space="preserve">c) przeprowadzania kontroli na miejscu wykonywania świadczenia. </w:t>
      </w:r>
    </w:p>
    <w:p w:rsidR="00F66D46" w:rsidRDefault="00F66D46" w:rsidP="00F66D46">
      <w:pPr>
        <w:ind w:left="1701" w:hanging="283"/>
        <w:jc w:val="both"/>
      </w:pPr>
      <w:r>
        <w:lastRenderedPageBreak/>
        <w:t xml:space="preserve">3) </w:t>
      </w:r>
      <w:r w:rsidR="005A0235">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Default="005A0235" w:rsidP="005A0235">
      <w:pPr>
        <w:ind w:left="1985" w:hanging="284"/>
        <w:jc w:val="both"/>
      </w:pPr>
      <w:r>
        <w:t>a) oświadczenie Wykonawcy lub Podwykonawcy o zatrudnieniu na podstawie umowy o pracę osób wykonujących czynności, których dotyczy wezwanie Zamawiającego. Oświadczenie to powinno zawierać w s</w:t>
      </w:r>
      <w:r w:rsidR="00850B21">
        <w:t>zczególności dokładne określenie</w:t>
      </w:r>
      <w:r>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Default="005A0235" w:rsidP="005A0235">
      <w:pPr>
        <w:ind w:left="1985" w:hanging="284"/>
        <w:jc w:val="both"/>
      </w:pPr>
      <w:r>
        <w:t xml:space="preserve">b) </w:t>
      </w:r>
      <w:r w:rsidR="00F970B1">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t>,</w:t>
      </w:r>
    </w:p>
    <w:p w:rsidR="00C35F59" w:rsidRDefault="00C35F59" w:rsidP="005A0235">
      <w:pPr>
        <w:ind w:left="1985" w:hanging="284"/>
        <w:jc w:val="both"/>
      </w:pPr>
      <w:r>
        <w:t>c) zaświadczenie właściwego oddziału ZUS potwierdzające opłacanie przez Wykonawcę lub Podwykonawcę składek na ubezpieczenie społeczne i zdrowotne z tytułu zatrudnienia na podstawie umów o pracę za ostatni okres rozliczeniowy,</w:t>
      </w:r>
    </w:p>
    <w:p w:rsidR="00C35F59" w:rsidRDefault="00C35F59" w:rsidP="005A0235">
      <w:pPr>
        <w:ind w:left="1985" w:hanging="284"/>
        <w:jc w:val="both"/>
      </w:pPr>
      <w:r>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Default="00C35F59" w:rsidP="00C35F59">
      <w:pPr>
        <w:ind w:left="1701" w:hanging="283"/>
        <w:jc w:val="both"/>
      </w:pPr>
      <w:r>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Default="00C35F59" w:rsidP="00C35F59">
      <w:pPr>
        <w:ind w:left="1701" w:hanging="283"/>
        <w:jc w:val="both"/>
      </w:pPr>
      <w:r>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351186" w:rsidRDefault="00351186" w:rsidP="005B7D2B">
      <w:pPr>
        <w:pStyle w:val="Akapitzlist"/>
        <w:ind w:left="1080"/>
        <w:jc w:val="both"/>
      </w:pPr>
      <w:r>
        <w:t xml:space="preserve">Zamawiający wymaga realizacji zamówienia w terminie do </w:t>
      </w:r>
      <w:r w:rsidR="000C3F36">
        <w:t>31</w:t>
      </w:r>
      <w:r w:rsidR="005B7D2B">
        <w:t xml:space="preserve"> </w:t>
      </w:r>
      <w:r w:rsidR="00D02D4A">
        <w:t>października 2018r.</w:t>
      </w:r>
    </w:p>
    <w:p w:rsidR="00EC3CA1" w:rsidRDefault="00EC3CA1" w:rsidP="00351186">
      <w:pPr>
        <w:pStyle w:val="Akapitzlist"/>
        <w:ind w:left="1080"/>
        <w:jc w:val="both"/>
      </w:pPr>
    </w:p>
    <w:p w:rsidR="00351186" w:rsidRPr="00351186" w:rsidRDefault="00351186" w:rsidP="00351186">
      <w:pPr>
        <w:pStyle w:val="Akapitzlist"/>
        <w:numPr>
          <w:ilvl w:val="0"/>
          <w:numId w:val="1"/>
        </w:numPr>
        <w:jc w:val="both"/>
        <w:rPr>
          <w:b/>
        </w:rPr>
      </w:pPr>
      <w:r w:rsidRPr="00351186">
        <w:rPr>
          <w:b/>
        </w:rPr>
        <w:lastRenderedPageBreak/>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t>kompetencji lub uprawnień do prowadzenia określonej działalności zawodowej</w:t>
      </w:r>
      <w:r w:rsidR="007973C4">
        <w:t xml:space="preserve">, o ile wynika to z odrębnych przepisów. </w:t>
      </w:r>
      <w:r w:rsidR="00B31F6C">
        <w:t xml:space="preserve">Zamawiający nie wyznacza szczegółowego warunku w tym zakresie. </w:t>
      </w:r>
    </w:p>
    <w:p w:rsidR="007973C4" w:rsidRDefault="007973C4" w:rsidP="00D74C98">
      <w:pPr>
        <w:pStyle w:val="Akapitzlist"/>
        <w:numPr>
          <w:ilvl w:val="0"/>
          <w:numId w:val="6"/>
        </w:numPr>
        <w:jc w:val="both"/>
      </w:pPr>
      <w:r w:rsidRPr="00572342">
        <w:rPr>
          <w:b/>
        </w:rPr>
        <w:t>sytuacji ekonomicznej lub finansowej</w:t>
      </w:r>
      <w:r>
        <w:t>. Wykonawca spełni warunek jeżeli wy</w:t>
      </w:r>
      <w:r w:rsidR="00572342">
        <w:t>każe,</w:t>
      </w:r>
      <w:r w:rsidR="00B31F6C">
        <w:t xml:space="preserve"> że posiada środki finansowe lub </w:t>
      </w:r>
      <w:r w:rsidR="00D02D4A">
        <w:t>zdolność kredytową w wysokości 2</w:t>
      </w:r>
      <w:r w:rsidR="00B31F6C">
        <w:t>.000.000 PLN</w:t>
      </w:r>
      <w:r w:rsidR="00572342">
        <w:t>,</w:t>
      </w:r>
    </w:p>
    <w:p w:rsidR="007973C4" w:rsidRPr="00FB0ED3" w:rsidRDefault="007973C4" w:rsidP="00D74C98">
      <w:pPr>
        <w:pStyle w:val="Akapitzlist"/>
        <w:numPr>
          <w:ilvl w:val="0"/>
          <w:numId w:val="6"/>
        </w:numPr>
        <w:jc w:val="both"/>
      </w:pPr>
      <w:r w:rsidRPr="00FB0ED3">
        <w:rPr>
          <w:b/>
        </w:rPr>
        <w:t>zdolności technicznej lub zawodowej</w:t>
      </w:r>
      <w:r w:rsidRPr="00FB0ED3">
        <w:t>. Wykonawca spełni warunek je</w:t>
      </w:r>
      <w:r w:rsidR="00B31F6C" w:rsidRPr="00FB0ED3">
        <w:t>żeli wykaże, że :</w:t>
      </w:r>
    </w:p>
    <w:p w:rsidR="00321AC9" w:rsidRPr="00D75B7B" w:rsidRDefault="00B31F6C" w:rsidP="00B31F6C">
      <w:pPr>
        <w:pStyle w:val="Akapitzlist"/>
        <w:ind w:left="2160"/>
        <w:jc w:val="both"/>
      </w:pPr>
      <w:r w:rsidRPr="00FB0ED3">
        <w:t xml:space="preserve">- </w:t>
      </w:r>
      <w:r w:rsidR="009A42BA" w:rsidRPr="00FB0ED3">
        <w:t xml:space="preserve">wykonał w okresie ostatnich 5 lat przed upływem terminu składania ofert, a jeżeli okres prowadzenia działalności jest krótszy – w tym okresie, co najmniej jedną robotę polegającą </w:t>
      </w:r>
      <w:r w:rsidR="009A42BA" w:rsidRPr="00D75B7B">
        <w:t xml:space="preserve">na </w:t>
      </w:r>
      <w:r w:rsidR="00FB0ED3" w:rsidRPr="00D75B7B">
        <w:t>rewitalizacji</w:t>
      </w:r>
      <w:r w:rsidR="00A62AA4">
        <w:t xml:space="preserve"> / </w:t>
      </w:r>
      <w:r w:rsidR="00D75B7B" w:rsidRPr="00D75B7B">
        <w:t>pielęgnacji</w:t>
      </w:r>
      <w:r w:rsidR="00FB0ED3" w:rsidRPr="00D75B7B">
        <w:t xml:space="preserve"> terenów ziel</w:t>
      </w:r>
      <w:r w:rsidR="00D75B7B" w:rsidRPr="00D75B7B">
        <w:t>onych o powierzchni minimum 2</w:t>
      </w:r>
      <w:r w:rsidR="00FB0ED3" w:rsidRPr="00D75B7B">
        <w:t xml:space="preserve"> ha</w:t>
      </w:r>
      <w:r w:rsidR="00321AC9" w:rsidRPr="00D75B7B">
        <w:t xml:space="preserve"> oraz budowie, przebudowie</w:t>
      </w:r>
      <w:r w:rsidR="00D75B7B" w:rsidRPr="00D75B7B">
        <w:t xml:space="preserve"> placów, chodników, ulic z kostki brukowej </w:t>
      </w:r>
      <w:proofErr w:type="spellStart"/>
      <w:r w:rsidR="00D75B7B" w:rsidRPr="00D75B7B">
        <w:t>polbruk</w:t>
      </w:r>
      <w:proofErr w:type="spellEnd"/>
      <w:r w:rsidR="00D75B7B" w:rsidRPr="00D75B7B">
        <w:t xml:space="preserve"> lub kostki kamiennej o powierzchni minimum 5 tysięcy </w:t>
      </w:r>
      <w:r w:rsidR="00321AC9" w:rsidRPr="00D75B7B">
        <w:t xml:space="preserve">m2. </w:t>
      </w:r>
    </w:p>
    <w:p w:rsidR="009A42BA" w:rsidRPr="00D75B7B" w:rsidRDefault="009A42BA" w:rsidP="00DD3D2F">
      <w:pPr>
        <w:pStyle w:val="Akapitzlist"/>
        <w:ind w:left="2160"/>
        <w:jc w:val="both"/>
      </w:pPr>
      <w:r w:rsidRPr="00D75B7B">
        <w:t xml:space="preserve">- </w:t>
      </w:r>
      <w:r w:rsidRPr="00D75B7B">
        <w:rPr>
          <w:b/>
        </w:rPr>
        <w:t>dysponuje osobami</w:t>
      </w:r>
      <w:r w:rsidRPr="00D75B7B">
        <w:t xml:space="preserve">, tj. </w:t>
      </w:r>
      <w:r w:rsidR="00DD3D2F" w:rsidRPr="00D75B7B">
        <w:t>architektem</w:t>
      </w:r>
      <w:r w:rsidR="005C7A2D" w:rsidRPr="00D75B7B">
        <w:t xml:space="preserve"> zieleni lub </w:t>
      </w:r>
      <w:r w:rsidR="00321AC9" w:rsidRPr="00D75B7B">
        <w:t>osobą</w:t>
      </w:r>
      <w:r w:rsidR="005C7A2D" w:rsidRPr="00D75B7B">
        <w:t xml:space="preserve"> z wykształceniem ogrodniczym</w:t>
      </w:r>
      <w:r w:rsidR="00321AC9" w:rsidRPr="00D75B7B">
        <w:t xml:space="preserve"> </w:t>
      </w:r>
      <w:r w:rsidR="00DD3D2F" w:rsidRPr="00D75B7B">
        <w:t xml:space="preserve">oraz minimum jedną osobą z uprawnieniami w specjalności drogowej. </w:t>
      </w:r>
      <w:r w:rsidR="00D75B7B">
        <w:t>Każda z w/w osób musi posiadać minimum 5 lat doświadczenia.</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8A746B" w:rsidRPr="008A746B">
        <w:t xml:space="preserve">lit. b – c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w:t>
      </w:r>
      <w:r>
        <w:lastRenderedPageBreak/>
        <w:t xml:space="preserve">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7B7E75">
        <w:t>(załącznik nr 7</w:t>
      </w:r>
      <w:r w:rsidR="00A01EA6">
        <w:t xml:space="preserve">) </w:t>
      </w:r>
      <w:r>
        <w:t xml:space="preserve">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w:t>
      </w:r>
      <w:r>
        <w:lastRenderedPageBreak/>
        <w:t>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7B7E75">
        <w:rPr>
          <w:b/>
        </w:rPr>
        <w:t xml:space="preserve"> (załącznik nr 8</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A01EA6" w:rsidRDefault="00A01EA6" w:rsidP="00D652B0">
      <w:pPr>
        <w:pStyle w:val="Akapitzlist"/>
        <w:numPr>
          <w:ilvl w:val="0"/>
          <w:numId w:val="32"/>
        </w:numPr>
        <w:jc w:val="both"/>
      </w:pPr>
      <w:r>
        <w:rPr>
          <w:b/>
        </w:rPr>
        <w:t xml:space="preserve">Informacji banku lub spółdzielczej kasy oszczędnościowo – kredytowej </w:t>
      </w:r>
      <w:r>
        <w:t>potwierdzającej wysokość posiadanych środków finansowych lub zdolność kredytową Wykonawcy, w okresie nie wcześniejszym niż 1 miesiąc przed upływem terminu składania ofert.</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w:t>
      </w:r>
      <w:r>
        <w:lastRenderedPageBreak/>
        <w:t xml:space="preserve">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w:t>
      </w:r>
      <w:r w:rsidR="007B7E75" w:rsidRPr="007B7E75">
        <w:t>załącznik nr 9</w:t>
      </w:r>
      <w:r w:rsidR="00CD1FD7" w:rsidRPr="007B7E75">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lastRenderedPageBreak/>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11"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DE091E" w:rsidRDefault="00DE091E" w:rsidP="00DE091E">
      <w:pPr>
        <w:pStyle w:val="Akapitzlist"/>
        <w:numPr>
          <w:ilvl w:val="0"/>
          <w:numId w:val="14"/>
        </w:numPr>
        <w:jc w:val="both"/>
      </w:pPr>
      <w:r>
        <w:t>W kwestiach merytor</w:t>
      </w:r>
      <w:r w:rsidR="008B48F7">
        <w:t xml:space="preserve">ycznych – Arkadiusz Kot – Kierownik Wydziału Gospodarki Komunalnej i Ochrony Środowiska, tel. 943648027. </w:t>
      </w:r>
    </w:p>
    <w:p w:rsidR="00DE091E" w:rsidRDefault="00DE091E" w:rsidP="00DE091E">
      <w:pPr>
        <w:pStyle w:val="Akapitzlist"/>
        <w:ind w:left="1800"/>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DE091E">
        <w:rPr>
          <w:b/>
        </w:rPr>
        <w:t xml:space="preserve">Wymagania dotyczące wadium </w:t>
      </w:r>
    </w:p>
    <w:p w:rsidR="00DE091E" w:rsidRPr="00DE091E" w:rsidRDefault="00DE091E" w:rsidP="00DE091E">
      <w:pPr>
        <w:pStyle w:val="Akapitzlist"/>
        <w:ind w:left="1080"/>
        <w:jc w:val="both"/>
        <w:rPr>
          <w:b/>
        </w:rPr>
      </w:pPr>
    </w:p>
    <w:p w:rsidR="00DE091E" w:rsidRDefault="00DE091E" w:rsidP="00DE091E">
      <w:pPr>
        <w:pStyle w:val="Akapitzlist"/>
        <w:numPr>
          <w:ilvl w:val="0"/>
          <w:numId w:val="15"/>
        </w:numPr>
        <w:jc w:val="both"/>
      </w:pPr>
      <w:r>
        <w:t>Wykonawca zobowiązuje s</w:t>
      </w:r>
      <w:r w:rsidR="003C53F4">
        <w:t>ię wnieść wadium w wysokości 100.000,00 PLN (słownie: sto tysięcy złotych 00/100</w:t>
      </w:r>
      <w:r>
        <w:t>) przed upływem terminu składania ofert.</w:t>
      </w:r>
    </w:p>
    <w:p w:rsidR="00DE091E" w:rsidRDefault="00DE091E" w:rsidP="00DE091E">
      <w:pPr>
        <w:pStyle w:val="Akapitzlist"/>
        <w:numPr>
          <w:ilvl w:val="0"/>
          <w:numId w:val="15"/>
        </w:numPr>
        <w:jc w:val="both"/>
      </w:pPr>
      <w:r>
        <w:t>Wadium może być wniesione w :</w:t>
      </w:r>
    </w:p>
    <w:p w:rsidR="00DE091E" w:rsidRDefault="00DE091E" w:rsidP="00DE091E">
      <w:pPr>
        <w:pStyle w:val="Akapitzlist"/>
        <w:numPr>
          <w:ilvl w:val="0"/>
          <w:numId w:val="16"/>
        </w:numPr>
        <w:jc w:val="both"/>
      </w:pPr>
      <w:r>
        <w:t>Pieniądzu;</w:t>
      </w:r>
    </w:p>
    <w:p w:rsidR="00DE091E" w:rsidRDefault="00DE091E" w:rsidP="00DE091E">
      <w:pPr>
        <w:pStyle w:val="Akapitzlist"/>
        <w:numPr>
          <w:ilvl w:val="0"/>
          <w:numId w:val="16"/>
        </w:numPr>
        <w:jc w:val="both"/>
      </w:pPr>
      <w:r>
        <w:t>Poręczeniach bankowych, lub poręczeniach spółdzielczej kasy oszczędnościowo – kredytowej, z tym, że poręczenie kasy jest zawsze poręczeniem pieniężnym;</w:t>
      </w:r>
    </w:p>
    <w:p w:rsidR="00011D80" w:rsidRDefault="00011D80" w:rsidP="00DE091E">
      <w:pPr>
        <w:pStyle w:val="Akapitzlist"/>
        <w:numPr>
          <w:ilvl w:val="0"/>
          <w:numId w:val="16"/>
        </w:numPr>
        <w:jc w:val="both"/>
      </w:pPr>
      <w:r>
        <w:t>Gwarancjach bankowych;</w:t>
      </w:r>
    </w:p>
    <w:p w:rsidR="00011D80" w:rsidRDefault="00011D80" w:rsidP="00DE091E">
      <w:pPr>
        <w:pStyle w:val="Akapitzlist"/>
        <w:numPr>
          <w:ilvl w:val="0"/>
          <w:numId w:val="16"/>
        </w:numPr>
        <w:jc w:val="both"/>
      </w:pPr>
      <w:r>
        <w:lastRenderedPageBreak/>
        <w:t>Gwarancjach ubezpieczeniowych;</w:t>
      </w:r>
    </w:p>
    <w:p w:rsidR="00011D80" w:rsidRDefault="00011D80" w:rsidP="00DE091E">
      <w:pPr>
        <w:pStyle w:val="Akapitzlist"/>
        <w:numPr>
          <w:ilvl w:val="0"/>
          <w:numId w:val="16"/>
        </w:numPr>
        <w:jc w:val="both"/>
      </w:pPr>
      <w:r>
        <w:t>Poręczeniach udzielanych przez podmioty, o których mowa w art. 6b ust. 5 pkt 2 ustawy z dnia 9 listopada 2000r. o utworzeniu Polskiej Agencji Rozwoju Przedsiębiorczości .</w:t>
      </w:r>
    </w:p>
    <w:p w:rsidR="00AD5F57" w:rsidRDefault="00AD5F57" w:rsidP="00011D80">
      <w:pPr>
        <w:pStyle w:val="Akapitzlist"/>
        <w:numPr>
          <w:ilvl w:val="0"/>
          <w:numId w:val="15"/>
        </w:numPr>
        <w:jc w:val="both"/>
      </w:pPr>
      <w:r>
        <w:t>Wadium w formie pieniądza należy wnieść prz</w:t>
      </w:r>
      <w:r w:rsidR="003C53F4">
        <w:t>elewem na konto w Banku Gospodarki Żywnościowej SA nr</w:t>
      </w:r>
      <w:r w:rsidR="00C82EB8">
        <w:t xml:space="preserve"> rachunku </w:t>
      </w:r>
      <w:r w:rsidR="00C82EB8">
        <w:rPr>
          <w:rFonts w:ascii="Arial" w:hAnsi="Arial" w:cs="Arial"/>
          <w:color w:val="272725"/>
          <w:sz w:val="18"/>
          <w:szCs w:val="18"/>
          <w:shd w:val="clear" w:color="auto" w:fill="FFFFFF"/>
        </w:rPr>
        <w:t>51 2030 0045 1110 0000 0225 0460</w:t>
      </w:r>
      <w:r w:rsidR="00C82EB8">
        <w:rPr>
          <w:rStyle w:val="apple-converted-space"/>
          <w:rFonts w:ascii="Arial" w:hAnsi="Arial" w:cs="Arial"/>
          <w:color w:val="272725"/>
          <w:sz w:val="18"/>
          <w:szCs w:val="18"/>
          <w:shd w:val="clear" w:color="auto" w:fill="FFFFFF"/>
        </w:rPr>
        <w:t> </w:t>
      </w:r>
      <w:r>
        <w:t xml:space="preserve"> z dopiskiem na przelewie „wadium w postępowaniu na </w:t>
      </w:r>
      <w:r w:rsidR="003C53F4">
        <w:t>„</w:t>
      </w:r>
      <w:r w:rsidR="00000C92">
        <w:t>Rewitalizację Parku Miejskiego</w:t>
      </w:r>
      <w:r w:rsidR="00CD0CF6">
        <w:t xml:space="preserve"> w Świdwinie</w:t>
      </w:r>
      <w:r>
        <w:t>”.</w:t>
      </w:r>
    </w:p>
    <w:p w:rsidR="00751ACB" w:rsidRDefault="001A5435" w:rsidP="00011D80">
      <w:pPr>
        <w:pStyle w:val="Akapitzlist"/>
        <w:numPr>
          <w:ilvl w:val="0"/>
          <w:numId w:val="15"/>
        </w:numPr>
        <w:jc w:val="both"/>
      </w:pPr>
      <w:r>
        <w:t xml:space="preserve">Skuteczne wniesienie wadium </w:t>
      </w:r>
      <w:r w:rsidR="00751ACB">
        <w:t xml:space="preserve">w pieniądzu następuje z chwilą uznania środków pieniężnych na rachunku bankowym Zamawiającego, o którym mowa w rozdz. VIII.3 niniejszej SIWZ, przed upływem terminu składania ofert (tj. przed upływem dnia i godziny wyznaczonej jako ostateczny termin składania ofert). </w:t>
      </w:r>
    </w:p>
    <w:p w:rsidR="00751ACB" w:rsidRDefault="00751ACB" w:rsidP="00011D80">
      <w:pPr>
        <w:pStyle w:val="Akapitzlist"/>
        <w:numPr>
          <w:ilvl w:val="0"/>
          <w:numId w:val="15"/>
        </w:numPr>
        <w:jc w:val="both"/>
      </w:pPr>
      <w:r>
        <w:t>Zamawiający żąda aby w przypadku wniesienia wadium w formie :</w:t>
      </w:r>
    </w:p>
    <w:p w:rsidR="00751ACB" w:rsidRDefault="0087438D" w:rsidP="00751ACB">
      <w:pPr>
        <w:pStyle w:val="Akapitzlist"/>
        <w:numPr>
          <w:ilvl w:val="0"/>
          <w:numId w:val="17"/>
        </w:numPr>
        <w:jc w:val="both"/>
      </w:pPr>
      <w:r>
        <w:t>p</w:t>
      </w:r>
      <w:r w:rsidR="00751ACB">
        <w:t>ieniężnej – dokument potwierdzający dokonanie przelewu wadium został załączony do oferty,</w:t>
      </w:r>
    </w:p>
    <w:p w:rsidR="00DE091E" w:rsidRDefault="0087438D" w:rsidP="00751ACB">
      <w:pPr>
        <w:pStyle w:val="Akapitzlist"/>
        <w:numPr>
          <w:ilvl w:val="0"/>
          <w:numId w:val="17"/>
        </w:numPr>
        <w:jc w:val="both"/>
      </w:pPr>
      <w:r>
        <w:t>i</w:t>
      </w:r>
      <w:r w:rsidR="00751ACB">
        <w:t xml:space="preserve">nnej niż pieniądz – oryginał dokumentu został złożony w oddzielnej kopercie, a jego kopia </w:t>
      </w:r>
      <w:r w:rsidR="00DE091E">
        <w:t xml:space="preserve"> </w:t>
      </w:r>
      <w:r w:rsidR="00751ACB">
        <w:t xml:space="preserve">w ofercie. </w:t>
      </w:r>
    </w:p>
    <w:p w:rsidR="00751ACB" w:rsidRDefault="007A093F" w:rsidP="00751ACB">
      <w:pPr>
        <w:pStyle w:val="Akapitzlist"/>
        <w:numPr>
          <w:ilvl w:val="0"/>
          <w:numId w:val="15"/>
        </w:numPr>
        <w:jc w:val="both"/>
      </w:pPr>
      <w:r>
        <w:t>Oferta Wykonawcy, który nie wniesie wadium lub wniesie w sposób nieprawidłowy zostanie odrzucona.</w:t>
      </w:r>
    </w:p>
    <w:p w:rsidR="007A093F" w:rsidRDefault="007A093F" w:rsidP="00751ACB">
      <w:pPr>
        <w:pStyle w:val="Akapitzlist"/>
        <w:numPr>
          <w:ilvl w:val="0"/>
          <w:numId w:val="15"/>
        </w:numPr>
        <w:jc w:val="both"/>
      </w:pPr>
      <w:r>
        <w:t xml:space="preserve">Okoliczności i zasady zwrotu wadium, jego przepadku oraz zasady jego zaliczenia na poczet zabezpieczenia należytego wykonania umowy określa ustawa PZP. </w:t>
      </w:r>
    </w:p>
    <w:p w:rsidR="004960A3" w:rsidRDefault="004960A3" w:rsidP="004960A3">
      <w:pPr>
        <w:pStyle w:val="Akapitzlist"/>
        <w:ind w:left="1440"/>
        <w:jc w:val="both"/>
      </w:pP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87438D" w:rsidRDefault="0087438D" w:rsidP="004960A3">
      <w:pPr>
        <w:pStyle w:val="Akapitzlist"/>
        <w:numPr>
          <w:ilvl w:val="0"/>
          <w:numId w:val="18"/>
        </w:numPr>
        <w:jc w:val="both"/>
      </w:pPr>
      <w:r>
        <w:t>Odmowa wyrażenia zgody na przedłużenie terminu związania ofertą nie powoduje utraty wadium.</w:t>
      </w:r>
    </w:p>
    <w:p w:rsidR="0087438D" w:rsidRDefault="00430D45" w:rsidP="004960A3">
      <w:pPr>
        <w:pStyle w:val="Akapitzlist"/>
        <w:numPr>
          <w:ilvl w:val="0"/>
          <w:numId w:val="18"/>
        </w:numPr>
        <w:jc w:val="both"/>
      </w:pPr>
      <w:r>
        <w:t>Przedłużenie terminu związania ofertą jest dopuszczalne tylko z jednoczesnym przedłużeniem okresu ważności wadium albo, jeżeli nie jest to możliwe ,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w:t>
      </w:r>
      <w:r w:rsidR="00403853">
        <w:t>t</w:t>
      </w:r>
      <w:r>
        <w:t xml:space="preserve">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403853" w:rsidRDefault="00403853" w:rsidP="00403853">
      <w:pPr>
        <w:pStyle w:val="Akapitzlist"/>
        <w:numPr>
          <w:ilvl w:val="0"/>
          <w:numId w:val="19"/>
        </w:numPr>
        <w:jc w:val="both"/>
      </w:pPr>
      <w:r>
        <w:lastRenderedPageBreak/>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w:t>
      </w:r>
      <w:r w:rsidR="002A53D2">
        <w:rPr>
          <w:b/>
        </w:rPr>
        <w:t>„Rewitalizację Parku Miejskiego</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6038F5">
        <w:rPr>
          <w:b/>
        </w:rPr>
        <w:t>jawnym ot</w:t>
      </w:r>
      <w:r w:rsidR="000D138F">
        <w:rPr>
          <w:b/>
        </w:rPr>
        <w:t>warciu w dniu 08</w:t>
      </w:r>
      <w:r w:rsidR="002A53D2">
        <w:rPr>
          <w:b/>
        </w:rPr>
        <w:t>.01.2018</w:t>
      </w:r>
      <w:r w:rsidR="006038F5">
        <w:rPr>
          <w:b/>
        </w:rPr>
        <w:t>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w:t>
      </w:r>
      <w:r>
        <w:lastRenderedPageBreak/>
        <w:t xml:space="preserve">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9727C4" w:rsidRDefault="00DB102B" w:rsidP="00410F8C">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3D4956" w:rsidRDefault="003D4956" w:rsidP="003D49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6038F5">
        <w:t xml:space="preserve"> dnia </w:t>
      </w:r>
      <w:r w:rsidR="000D138F" w:rsidRPr="000D138F">
        <w:t>08</w:t>
      </w:r>
      <w:r w:rsidR="002A53D2" w:rsidRPr="000D138F">
        <w:t xml:space="preserve"> stycznia 2018</w:t>
      </w:r>
      <w:r w:rsidR="006038F5" w:rsidRPr="000D138F">
        <w:t>r.</w:t>
      </w:r>
      <w:r w:rsidR="006038F5">
        <w:t xml:space="preserve"> do godz. 10:00 </w:t>
      </w:r>
      <w:r w:rsidR="00850B21">
        <w:t>i</w:t>
      </w:r>
      <w:r>
        <w:t xml:space="preserve"> 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0D138F" w:rsidRDefault="002B6F5E" w:rsidP="003D4956">
      <w:pPr>
        <w:pStyle w:val="Akapitzlist"/>
        <w:numPr>
          <w:ilvl w:val="0"/>
          <w:numId w:val="21"/>
        </w:numPr>
        <w:jc w:val="both"/>
      </w:pPr>
      <w:r>
        <w:t>Otwarcie ofert nastąpi w siedzibie Zamawiająceg</w:t>
      </w:r>
      <w:r w:rsidR="006038F5">
        <w:t xml:space="preserve">o – sala nr 55 , w </w:t>
      </w:r>
      <w:r w:rsidR="006038F5" w:rsidRPr="000D138F">
        <w:t xml:space="preserve">dniu </w:t>
      </w:r>
      <w:r w:rsidR="000D138F" w:rsidRPr="000D138F">
        <w:t>08</w:t>
      </w:r>
      <w:r w:rsidR="002A53D2" w:rsidRPr="000D138F">
        <w:t xml:space="preserve"> stycznia 2018</w:t>
      </w:r>
      <w:r w:rsidR="006038F5" w:rsidRPr="000D138F">
        <w:t>r. o godz. 10:30</w:t>
      </w:r>
      <w:r w:rsidRPr="000D138F">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2" w:history="1">
        <w:r w:rsidRPr="00971ADB">
          <w:rPr>
            <w:rStyle w:val="Hipercze"/>
          </w:rPr>
          <w:t>www.swidwin.pl</w:t>
        </w:r>
      </w:hyperlink>
      <w:r>
        <w:t xml:space="preserve">; </w:t>
      </w:r>
      <w:hyperlink r:id="rId13"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lastRenderedPageBreak/>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DE36DA" w:rsidRPr="00D22099"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D22099" w:rsidRPr="000D138F">
        <w:rPr>
          <w:rFonts w:cs="Verdana"/>
        </w:rPr>
        <w:t xml:space="preserve">Załączony obmiar stanowi jedynie dokument pomocniczy do wyceny.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2A53D2" w:rsidP="00760909">
      <w:pPr>
        <w:pStyle w:val="Akapitzlist"/>
        <w:numPr>
          <w:ilvl w:val="0"/>
          <w:numId w:val="23"/>
        </w:numPr>
        <w:jc w:val="both"/>
      </w:pPr>
      <w:r>
        <w:t>Cena musi być podana i wyliczona</w:t>
      </w:r>
      <w:r w:rsidR="00500A0A">
        <w:t xml:space="preserve"> w zaokrągleniu do dwóch miejsc po przecinku.</w:t>
      </w:r>
    </w:p>
    <w:p w:rsidR="00500A0A" w:rsidRDefault="00500A0A" w:rsidP="000D138F">
      <w:pPr>
        <w:pStyle w:val="Akapitzlist"/>
        <w:numPr>
          <w:ilvl w:val="0"/>
          <w:numId w:val="23"/>
        </w:numPr>
        <w:jc w:val="both"/>
      </w:pPr>
      <w:r>
        <w:t>Cena oferty winna być wyrażona w złotych polskich (PLN).</w:t>
      </w:r>
    </w:p>
    <w:p w:rsidR="000D138F" w:rsidRDefault="000D138F" w:rsidP="000D138F">
      <w:pPr>
        <w:pStyle w:val="Akapitzlist"/>
        <w:ind w:left="1440"/>
        <w:jc w:val="both"/>
      </w:pPr>
      <w:bookmarkStart w:id="0" w:name="_GoBack"/>
      <w:bookmarkEnd w:id="0"/>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Default="00946836" w:rsidP="00946836">
      <w:pPr>
        <w:pStyle w:val="Akapitzlist"/>
        <w:numPr>
          <w:ilvl w:val="0"/>
          <w:numId w:val="25"/>
        </w:numPr>
        <w:jc w:val="both"/>
      </w:pPr>
      <w:r>
        <w:t>Łączna cena ofertowa brutto – waga 60%</w:t>
      </w:r>
    </w:p>
    <w:p w:rsidR="00946836" w:rsidRDefault="002A53D2" w:rsidP="00946836">
      <w:pPr>
        <w:pStyle w:val="Akapitzlist"/>
        <w:numPr>
          <w:ilvl w:val="0"/>
          <w:numId w:val="25"/>
        </w:numPr>
        <w:jc w:val="both"/>
      </w:pPr>
      <w:r>
        <w:t>Gwarancja</w:t>
      </w:r>
      <w:r w:rsidR="00946836">
        <w:t xml:space="preserve"> - waga 40%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2A53D2" w:rsidP="00946836">
            <w:pPr>
              <w:jc w:val="both"/>
              <w:rPr>
                <w:sz w:val="20"/>
                <w:szCs w:val="20"/>
              </w:rPr>
            </w:pPr>
            <w:r>
              <w:rPr>
                <w:sz w:val="20"/>
                <w:szCs w:val="20"/>
              </w:rPr>
              <w:t>Gwarancja</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4218" w:type="dxa"/>
          </w:tcPr>
          <w:p w:rsidR="00CD0CF6" w:rsidRDefault="00CD0CF6" w:rsidP="002A53D2">
            <w:pPr>
              <w:jc w:val="both"/>
              <w:rPr>
                <w:sz w:val="20"/>
                <w:szCs w:val="20"/>
              </w:rPr>
            </w:pPr>
            <w:r>
              <w:rPr>
                <w:sz w:val="20"/>
                <w:szCs w:val="20"/>
              </w:rPr>
              <w:t xml:space="preserve">Wykonawca otrzyma 40 pkt jeżeli oświadczy w ofercie, że </w:t>
            </w:r>
            <w:r w:rsidR="002A53D2">
              <w:rPr>
                <w:sz w:val="20"/>
                <w:szCs w:val="20"/>
              </w:rPr>
              <w:t>okres gwarancji wyniesie 5 lat.</w:t>
            </w:r>
          </w:p>
          <w:p w:rsidR="002A53D2" w:rsidRDefault="002A53D2" w:rsidP="002A53D2">
            <w:pPr>
              <w:jc w:val="both"/>
              <w:rPr>
                <w:sz w:val="20"/>
                <w:szCs w:val="20"/>
              </w:rPr>
            </w:pPr>
            <w:r>
              <w:rPr>
                <w:sz w:val="20"/>
                <w:szCs w:val="20"/>
              </w:rPr>
              <w:t>Wykonawca otrzyma 20 pkt jeżeli oświadczy w ofercie, że okres gwarancji wyniesie 3 lata.</w:t>
            </w:r>
          </w:p>
          <w:p w:rsidR="00572342" w:rsidRPr="00946836" w:rsidRDefault="00572342" w:rsidP="005918D3">
            <w:pPr>
              <w:jc w:val="both"/>
              <w:rPr>
                <w:sz w:val="20"/>
                <w:szCs w:val="20"/>
              </w:rPr>
            </w:pPr>
            <w:r>
              <w:rPr>
                <w:sz w:val="20"/>
                <w:szCs w:val="20"/>
              </w:rPr>
              <w:t xml:space="preserve">Jeżeli </w:t>
            </w:r>
            <w:r w:rsidR="005918D3">
              <w:rPr>
                <w:sz w:val="20"/>
                <w:szCs w:val="20"/>
              </w:rPr>
              <w:t>okres gwarancji będzie krótszy niż 3 lata to Wykonawca</w:t>
            </w:r>
            <w:r>
              <w:rPr>
                <w:sz w:val="20"/>
                <w:szCs w:val="20"/>
              </w:rPr>
              <w:t xml:space="preserve"> otrzyma 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Pr="00C07D1A" w:rsidRDefault="00946836" w:rsidP="00946836">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5918D3" w:rsidP="00946836">
      <w:pPr>
        <w:pStyle w:val="Akapitzlist"/>
        <w:ind w:left="1440"/>
        <w:jc w:val="center"/>
        <w:rPr>
          <w:b/>
        </w:rPr>
      </w:pPr>
      <w:r>
        <w:rPr>
          <w:b/>
        </w:rPr>
        <w:t>L= C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5918D3" w:rsidP="00946836">
      <w:pPr>
        <w:pStyle w:val="Akapitzlist"/>
        <w:ind w:left="1440"/>
      </w:pPr>
      <w:r>
        <w:t>G</w:t>
      </w:r>
      <w:r w:rsidR="00946836">
        <w:t xml:space="preserve"> – punkty uzyskane w </w:t>
      </w:r>
      <w:r w:rsidR="00572342">
        <w:t xml:space="preserve">kryterium „ </w:t>
      </w:r>
      <w:r>
        <w:t>gwarancja</w:t>
      </w:r>
      <w:r w:rsidR="00946836">
        <w:t>”</w:t>
      </w:r>
    </w:p>
    <w:p w:rsidR="0020496D" w:rsidRDefault="007873C9" w:rsidP="007873C9">
      <w:pPr>
        <w:pStyle w:val="Akapitzlist"/>
        <w:numPr>
          <w:ilvl w:val="0"/>
          <w:numId w:val="24"/>
        </w:numPr>
        <w:jc w:val="both"/>
      </w:pPr>
      <w:r>
        <w:lastRenderedPageBreak/>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DE36DA" w:rsidRDefault="000E21E6" w:rsidP="007873C9">
      <w:pPr>
        <w:pStyle w:val="Akapitzlist"/>
        <w:numPr>
          <w:ilvl w:val="0"/>
          <w:numId w:val="26"/>
        </w:numPr>
        <w:jc w:val="both"/>
        <w:rPr>
          <w:b/>
        </w:rPr>
      </w:pPr>
      <w:r>
        <w:t xml:space="preserve">Zawarcie umowy nastąpi wg wzoru </w:t>
      </w:r>
      <w:r w:rsidR="008A746B">
        <w:t xml:space="preserve">Zamawiającego – załącznik </w:t>
      </w:r>
      <w:r w:rsidR="00DE36DA" w:rsidRPr="00DE36DA">
        <w:t>nr 6</w:t>
      </w:r>
      <w:r w:rsidRPr="00DE36DA">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Pr="000E21E6" w:rsidRDefault="000E21E6"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0E21E6" w:rsidRDefault="006F668A" w:rsidP="000E21E6">
      <w:pPr>
        <w:pStyle w:val="Akapitzlist"/>
        <w:numPr>
          <w:ilvl w:val="0"/>
          <w:numId w:val="27"/>
        </w:numPr>
        <w:jc w:val="both"/>
      </w:pPr>
      <w:r w:rsidRPr="006F668A">
        <w:t xml:space="preserve">Wykonawca, którego oferta </w:t>
      </w:r>
      <w:r>
        <w:t>zostanie wybrana, zobowiązany będzie do wniesienia zabezpieczenia należytego wykonania umowy najpóźniej w d</w:t>
      </w:r>
      <w:r w:rsidR="008A746B">
        <w:t>niu jej zawarcia, w wysokości 5</w:t>
      </w:r>
      <w:r>
        <w:t xml:space="preserve"> % ceny całkowitej brutto podanej w ofercie</w:t>
      </w:r>
      <w:r w:rsidR="004304BB">
        <w:t>.</w:t>
      </w:r>
      <w:r w:rsidR="00850B21">
        <w:t xml:space="preserve"> </w:t>
      </w:r>
    </w:p>
    <w:p w:rsidR="006F668A" w:rsidRDefault="006F668A" w:rsidP="000E21E6">
      <w:pPr>
        <w:pStyle w:val="Akapitzlist"/>
        <w:numPr>
          <w:ilvl w:val="0"/>
          <w:numId w:val="27"/>
        </w:numPr>
        <w:jc w:val="both"/>
      </w:pPr>
      <w:r>
        <w:t>Zabezpieczenie może być wnoszone według wyboru Wykonawcy w jednej lub w kilku następujących formach :</w:t>
      </w:r>
    </w:p>
    <w:p w:rsidR="006F668A" w:rsidRDefault="006F668A" w:rsidP="006F668A">
      <w:pPr>
        <w:pStyle w:val="Akapitzlist"/>
        <w:numPr>
          <w:ilvl w:val="0"/>
          <w:numId w:val="28"/>
        </w:numPr>
        <w:jc w:val="both"/>
      </w:pPr>
      <w:r>
        <w:t>Pieniądzu,</w:t>
      </w:r>
    </w:p>
    <w:p w:rsidR="006F668A" w:rsidRDefault="006F668A" w:rsidP="006F668A">
      <w:pPr>
        <w:pStyle w:val="Akapitzlist"/>
        <w:numPr>
          <w:ilvl w:val="0"/>
          <w:numId w:val="28"/>
        </w:numPr>
        <w:jc w:val="both"/>
      </w:pPr>
      <w:r>
        <w:t>Poręczeniach bankowych lub poręczeniach spółdzielczej kasy oszczędnościowo – kredytowej, z tym że zobowiązanie kasy jest zawsze zobowiązaniem pieniężnym,</w:t>
      </w:r>
    </w:p>
    <w:p w:rsidR="006F668A" w:rsidRDefault="007420F0" w:rsidP="006F668A">
      <w:pPr>
        <w:pStyle w:val="Akapitzlist"/>
        <w:numPr>
          <w:ilvl w:val="0"/>
          <w:numId w:val="28"/>
        </w:numPr>
        <w:jc w:val="both"/>
      </w:pPr>
      <w:r>
        <w:t>Gwarancjach bankowych,</w:t>
      </w:r>
    </w:p>
    <w:p w:rsidR="007420F0" w:rsidRDefault="007420F0" w:rsidP="006F668A">
      <w:pPr>
        <w:pStyle w:val="Akapitzlist"/>
        <w:numPr>
          <w:ilvl w:val="0"/>
          <w:numId w:val="28"/>
        </w:numPr>
        <w:jc w:val="both"/>
      </w:pPr>
      <w:r>
        <w:t>Gwarancjach ubezpieczeniowych,</w:t>
      </w:r>
    </w:p>
    <w:p w:rsidR="007420F0" w:rsidRDefault="007420F0" w:rsidP="006F668A">
      <w:pPr>
        <w:pStyle w:val="Akapitzlist"/>
        <w:numPr>
          <w:ilvl w:val="0"/>
          <w:numId w:val="28"/>
        </w:numPr>
        <w:jc w:val="both"/>
      </w:pPr>
      <w:r>
        <w:lastRenderedPageBreak/>
        <w:t>Poręczeniach udzielanych przez podmioty, o których mowa w art. 6b ust. 5 pkt 2 ustawy z dnia 9 listopada 2000r. o utworzeniu Polskiej Agencji Rozwoju Przedsiębiorczości (Dz.U. z 2016r. poz. 359).</w:t>
      </w:r>
    </w:p>
    <w:p w:rsidR="007420F0" w:rsidRDefault="007420F0" w:rsidP="007420F0">
      <w:pPr>
        <w:pStyle w:val="Akapitzlist"/>
        <w:numPr>
          <w:ilvl w:val="0"/>
          <w:numId w:val="27"/>
        </w:numPr>
        <w:jc w:val="both"/>
      </w:pPr>
      <w:r>
        <w:t xml:space="preserve">Zamawiający wyraża / </w:t>
      </w:r>
      <w:r w:rsidRPr="00885CD8">
        <w:rPr>
          <w:strike/>
        </w:rPr>
        <w:t>nie wyraża</w:t>
      </w:r>
      <w:r w:rsidR="00885CD8">
        <w:t xml:space="preserve"> zgodę</w:t>
      </w:r>
      <w:r>
        <w:t xml:space="preserve"> na wniesienie zabezpieczenia w formach określonych art. 148 ust. 2 ustawy PZP.</w:t>
      </w:r>
    </w:p>
    <w:p w:rsidR="007420F0" w:rsidRDefault="007420F0" w:rsidP="007420F0">
      <w:pPr>
        <w:pStyle w:val="Akapitzlist"/>
        <w:numPr>
          <w:ilvl w:val="0"/>
          <w:numId w:val="27"/>
        </w:numPr>
        <w:jc w:val="both"/>
      </w:pPr>
      <w:r>
        <w:t>W przypadku wniesienia zabezpieczenia w formie pieniężnej Zamawiający przechowa je na oprocentowanym rachunku bankowym.</w:t>
      </w:r>
    </w:p>
    <w:p w:rsidR="007420F0" w:rsidRPr="007420F0" w:rsidRDefault="008A746B" w:rsidP="007420F0">
      <w:pPr>
        <w:pStyle w:val="Akapitzlist"/>
        <w:numPr>
          <w:ilvl w:val="0"/>
          <w:numId w:val="27"/>
        </w:numPr>
        <w:jc w:val="both"/>
        <w:rPr>
          <w:color w:val="FF0000"/>
        </w:rPr>
      </w:pPr>
      <w:r w:rsidRPr="008A746B">
        <w:t xml:space="preserve">Zabezpieczenie wnoszone w pieniądzu wpłaca się przelewem na rachunek bankowy Zamawiającego : Bank BGŻ SA nr </w:t>
      </w:r>
      <w:r w:rsidR="007420F0" w:rsidRPr="008A746B">
        <w:t xml:space="preserve"> </w:t>
      </w:r>
      <w:r w:rsidR="00C82EB8" w:rsidRPr="008A746B">
        <w:rPr>
          <w:rFonts w:ascii="Arial" w:hAnsi="Arial" w:cs="Arial"/>
          <w:sz w:val="18"/>
          <w:szCs w:val="18"/>
          <w:shd w:val="clear" w:color="auto" w:fill="FFFFFF"/>
        </w:rPr>
        <w:t>51 2030 0045 1110 0000 0225 0460</w:t>
      </w:r>
      <w:r w:rsidR="00C82EB8" w:rsidRPr="008A746B">
        <w:rPr>
          <w:rStyle w:val="apple-converted-space"/>
          <w:rFonts w:ascii="Arial" w:hAnsi="Arial" w:cs="Arial"/>
          <w:sz w:val="18"/>
          <w:szCs w:val="18"/>
          <w:shd w:val="clear" w:color="auto" w:fill="FFFFFF"/>
        </w:rPr>
        <w:t> </w:t>
      </w:r>
      <w:r w:rsidR="0030576D">
        <w:rPr>
          <w:rStyle w:val="apple-converted-space"/>
          <w:rFonts w:ascii="Arial" w:hAnsi="Arial" w:cs="Arial"/>
          <w:sz w:val="18"/>
          <w:szCs w:val="18"/>
          <w:shd w:val="clear" w:color="auto" w:fill="FFFFFF"/>
        </w:rPr>
        <w:t xml:space="preserve">. Wpływ środków pieniężnych na rachunek bankowy Zamawiającego musi nastąpić przed podpisaniem umowy w sprawie zamówienia publicznego. </w:t>
      </w:r>
    </w:p>
    <w:p w:rsidR="007420F0" w:rsidRDefault="00A36913" w:rsidP="007420F0">
      <w:pPr>
        <w:pStyle w:val="Akapitzlist"/>
        <w:numPr>
          <w:ilvl w:val="0"/>
          <w:numId w:val="27"/>
        </w:numPr>
        <w:jc w:val="both"/>
      </w:pPr>
      <w:r>
        <w:t>Zamawiający zwróci zabezpieczenie w wysokości 70% w terminie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A36913" w:rsidRDefault="00A36913"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C60A65">
      <w:pPr>
        <w:pStyle w:val="Akapitzlist"/>
        <w:numPr>
          <w:ilvl w:val="0"/>
          <w:numId w:val="36"/>
        </w:numPr>
        <w:jc w:val="both"/>
      </w:pPr>
      <w:r w:rsidRPr="00A36913">
        <w:t>Wzór umowy s</w:t>
      </w:r>
      <w:r w:rsidR="00D22099">
        <w:t>tanowi załącznik nr 6</w:t>
      </w:r>
      <w:r w:rsidR="00292281">
        <w:t xml:space="preserve"> do SIWZ.</w:t>
      </w:r>
    </w:p>
    <w:p w:rsidR="0030576D" w:rsidRPr="00D22099" w:rsidRDefault="0030576D" w:rsidP="00C60A65">
      <w:pPr>
        <w:pStyle w:val="Akapitzlist"/>
        <w:numPr>
          <w:ilvl w:val="0"/>
          <w:numId w:val="36"/>
        </w:numPr>
        <w:jc w:val="both"/>
      </w:pPr>
      <w:r w:rsidRPr="00D22099">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lastRenderedPageBreak/>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w:t>
      </w:r>
      <w:r w:rsidRPr="004304BB">
        <w:rPr>
          <w:strike/>
        </w:rPr>
        <w:t>/ powyżej</w:t>
      </w:r>
      <w:r>
        <w:t xml:space="preserve"> 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Default="009D0B07" w:rsidP="009D0B07">
      <w:pPr>
        <w:pStyle w:val="Akapitzlist"/>
        <w:ind w:left="1080"/>
        <w:jc w:val="both"/>
      </w:pPr>
    </w:p>
    <w:p w:rsidR="00292281" w:rsidRPr="009D0B07" w:rsidRDefault="00292281"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3C53F4" w:rsidRDefault="003C53F4" w:rsidP="003C53F4">
      <w:pPr>
        <w:jc w:val="both"/>
      </w:pPr>
      <w:r w:rsidRPr="003C53F4">
        <w:t xml:space="preserve">Załącznik Nr 1 - Formularz ofertowy </w:t>
      </w:r>
      <w:r w:rsidRPr="003C53F4">
        <w:tab/>
      </w:r>
      <w:r w:rsidRPr="003C53F4">
        <w:tab/>
      </w:r>
    </w:p>
    <w:p w:rsidR="003C53F4" w:rsidRDefault="003C53F4" w:rsidP="003C53F4">
      <w:pPr>
        <w:jc w:val="both"/>
      </w:pPr>
      <w:r w:rsidRPr="003C53F4">
        <w:t xml:space="preserve">Załącznik Nr 2 - Oświadczenie o braku podstaw do wykluczenia i spełnienia warunków udziału </w:t>
      </w:r>
    </w:p>
    <w:p w:rsidR="00C60A65" w:rsidRDefault="003C53F4" w:rsidP="004304BB">
      <w:pPr>
        <w:jc w:val="both"/>
      </w:pPr>
      <w:r>
        <w:t xml:space="preserve">Załącznik Nr 3 – Dokumentacja projektowa </w:t>
      </w:r>
    </w:p>
    <w:p w:rsidR="004304BB" w:rsidRDefault="00C60A65" w:rsidP="00C60A65">
      <w:pPr>
        <w:jc w:val="both"/>
      </w:pPr>
      <w:r>
        <w:t>Załączni</w:t>
      </w:r>
      <w:r w:rsidR="004304BB">
        <w:t>k Nr 4</w:t>
      </w:r>
      <w:r w:rsidR="00085911">
        <w:t xml:space="preserve"> – Obmiar</w:t>
      </w:r>
    </w:p>
    <w:p w:rsidR="004304BB" w:rsidRPr="00DE36DA" w:rsidRDefault="004304BB" w:rsidP="00C60A65">
      <w:pPr>
        <w:jc w:val="both"/>
      </w:pPr>
      <w:r w:rsidRPr="00DE36DA">
        <w:t>Za</w:t>
      </w:r>
      <w:r w:rsidR="00DE36DA" w:rsidRPr="00DE36DA">
        <w:t xml:space="preserve">łącznik Nr 5 – Szacunek brakarski </w:t>
      </w:r>
      <w:r w:rsidRPr="00DE36DA">
        <w:t xml:space="preserve"> </w:t>
      </w:r>
    </w:p>
    <w:p w:rsidR="00402669" w:rsidRDefault="004304BB" w:rsidP="004304BB">
      <w:pPr>
        <w:jc w:val="both"/>
      </w:pPr>
      <w:r>
        <w:t>Załącznik Nr 6</w:t>
      </w:r>
      <w:r w:rsidR="00C60A65">
        <w:t xml:space="preserve"> – Wzór umowy </w:t>
      </w:r>
    </w:p>
    <w:p w:rsidR="00A01EA6" w:rsidRDefault="004304BB" w:rsidP="00C60A65">
      <w:pPr>
        <w:jc w:val="both"/>
      </w:pPr>
      <w:r>
        <w:lastRenderedPageBreak/>
        <w:t>Załącznik Nr 7</w:t>
      </w:r>
      <w:r w:rsidR="00A01EA6">
        <w:t xml:space="preserve"> – wykaz wykonanych robót budowlanych *</w:t>
      </w:r>
    </w:p>
    <w:p w:rsidR="00A01EA6" w:rsidRDefault="004304BB" w:rsidP="00C60A65">
      <w:pPr>
        <w:jc w:val="both"/>
      </w:pPr>
      <w:r>
        <w:t>Załącznik Nr 8</w:t>
      </w:r>
      <w:r w:rsidR="00A01EA6">
        <w:t xml:space="preserve"> – wykaz osób *</w:t>
      </w:r>
    </w:p>
    <w:p w:rsidR="00CD1FD7" w:rsidRDefault="004304BB" w:rsidP="00C60A65">
      <w:pPr>
        <w:jc w:val="both"/>
      </w:pPr>
      <w:r>
        <w:t>Załącznik Nr 9</w:t>
      </w:r>
      <w:r w:rsidR="00CD1FD7">
        <w:t xml:space="preserve"> – oświadczenie o przynależności albo braku przynależności do tej samej grupy kapitałowej *</w:t>
      </w:r>
    </w:p>
    <w:p w:rsidR="004304BB" w:rsidRDefault="004304BB" w:rsidP="00F17D2F">
      <w:pPr>
        <w:jc w:val="both"/>
        <w:rPr>
          <w:sz w:val="18"/>
          <w:szCs w:val="18"/>
        </w:rPr>
      </w:pPr>
    </w:p>
    <w:p w:rsidR="004304BB" w:rsidRDefault="004304BB" w:rsidP="00F17D2F">
      <w:pPr>
        <w:jc w:val="both"/>
        <w:rPr>
          <w:sz w:val="18"/>
          <w:szCs w:val="18"/>
        </w:rPr>
      </w:pPr>
    </w:p>
    <w:p w:rsidR="004304BB" w:rsidRDefault="004304BB" w:rsidP="00F17D2F">
      <w:pPr>
        <w:jc w:val="both"/>
        <w:rPr>
          <w:sz w:val="18"/>
          <w:szCs w:val="18"/>
        </w:rPr>
      </w:pPr>
    </w:p>
    <w:p w:rsidR="004304BB" w:rsidRDefault="004304BB" w:rsidP="00F17D2F">
      <w:pPr>
        <w:jc w:val="both"/>
        <w:rPr>
          <w:sz w:val="18"/>
          <w:szCs w:val="18"/>
        </w:rPr>
      </w:pPr>
    </w:p>
    <w:p w:rsidR="00F17D2F" w:rsidRPr="00CD1FD7" w:rsidRDefault="00A01EA6" w:rsidP="00F17D2F">
      <w:pPr>
        <w:jc w:val="both"/>
        <w:rPr>
          <w:sz w:val="18"/>
          <w:szCs w:val="18"/>
        </w:rPr>
      </w:pPr>
      <w:r w:rsidRPr="00CD1FD7">
        <w:rPr>
          <w:sz w:val="18"/>
          <w:szCs w:val="18"/>
        </w:rPr>
        <w:t>* - wykaz wykonanych robót budowlanych oraz wykaz osób Wykonawca, którego oferta zostanie najwyżej oceniona , zobowiązany będzie do przedłożenia w terminie określonym w pkt VI.5 SIWZ</w:t>
      </w:r>
    </w:p>
    <w:sectPr w:rsidR="00F17D2F" w:rsidRPr="00CD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056E8EE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5E81086"/>
    <w:lvl w:ilvl="0" w:tplc="216A47DC">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00C92"/>
    <w:rsid w:val="00011D80"/>
    <w:rsid w:val="000145D6"/>
    <w:rsid w:val="0002523A"/>
    <w:rsid w:val="00025BAC"/>
    <w:rsid w:val="00085911"/>
    <w:rsid w:val="000B6480"/>
    <w:rsid w:val="000C3F36"/>
    <w:rsid w:val="000D138F"/>
    <w:rsid w:val="000E21E6"/>
    <w:rsid w:val="000E4B3B"/>
    <w:rsid w:val="00147059"/>
    <w:rsid w:val="001A5435"/>
    <w:rsid w:val="0020496D"/>
    <w:rsid w:val="00222D90"/>
    <w:rsid w:val="00292281"/>
    <w:rsid w:val="002A53D2"/>
    <w:rsid w:val="002B6F5E"/>
    <w:rsid w:val="002F0C74"/>
    <w:rsid w:val="002F7ACE"/>
    <w:rsid w:val="0030576D"/>
    <w:rsid w:val="00321AC9"/>
    <w:rsid w:val="00351186"/>
    <w:rsid w:val="00353092"/>
    <w:rsid w:val="00366D0F"/>
    <w:rsid w:val="00384221"/>
    <w:rsid w:val="003926D9"/>
    <w:rsid w:val="003B3BC4"/>
    <w:rsid w:val="003C53F4"/>
    <w:rsid w:val="003D4956"/>
    <w:rsid w:val="003E16FB"/>
    <w:rsid w:val="003F2EC0"/>
    <w:rsid w:val="00400459"/>
    <w:rsid w:val="004025DD"/>
    <w:rsid w:val="00402669"/>
    <w:rsid w:val="00403853"/>
    <w:rsid w:val="00410F8C"/>
    <w:rsid w:val="004304BB"/>
    <w:rsid w:val="00430D45"/>
    <w:rsid w:val="00444230"/>
    <w:rsid w:val="00460D0F"/>
    <w:rsid w:val="004655E4"/>
    <w:rsid w:val="00477C39"/>
    <w:rsid w:val="004960A3"/>
    <w:rsid w:val="004A6AA6"/>
    <w:rsid w:val="004C33B2"/>
    <w:rsid w:val="00500A0A"/>
    <w:rsid w:val="00514014"/>
    <w:rsid w:val="0056099C"/>
    <w:rsid w:val="005611C7"/>
    <w:rsid w:val="0057060A"/>
    <w:rsid w:val="00572342"/>
    <w:rsid w:val="00587D7E"/>
    <w:rsid w:val="00590814"/>
    <w:rsid w:val="005918D3"/>
    <w:rsid w:val="005A0235"/>
    <w:rsid w:val="005B7D2B"/>
    <w:rsid w:val="005C7A2D"/>
    <w:rsid w:val="006038F5"/>
    <w:rsid w:val="00614856"/>
    <w:rsid w:val="0063527D"/>
    <w:rsid w:val="00662FC9"/>
    <w:rsid w:val="006935AB"/>
    <w:rsid w:val="006D349A"/>
    <w:rsid w:val="006F668A"/>
    <w:rsid w:val="007420F0"/>
    <w:rsid w:val="00751ACB"/>
    <w:rsid w:val="00760909"/>
    <w:rsid w:val="0077093E"/>
    <w:rsid w:val="00782A85"/>
    <w:rsid w:val="007873C9"/>
    <w:rsid w:val="007958BC"/>
    <w:rsid w:val="007973C4"/>
    <w:rsid w:val="007A093F"/>
    <w:rsid w:val="007B0157"/>
    <w:rsid w:val="007B63FF"/>
    <w:rsid w:val="007B7E75"/>
    <w:rsid w:val="007D5A94"/>
    <w:rsid w:val="00812F5A"/>
    <w:rsid w:val="0081656B"/>
    <w:rsid w:val="008369D2"/>
    <w:rsid w:val="00850B21"/>
    <w:rsid w:val="00857517"/>
    <w:rsid w:val="0087438D"/>
    <w:rsid w:val="00885CD8"/>
    <w:rsid w:val="00892D64"/>
    <w:rsid w:val="00896313"/>
    <w:rsid w:val="008A746B"/>
    <w:rsid w:val="008B1AAE"/>
    <w:rsid w:val="008B48F7"/>
    <w:rsid w:val="008D5874"/>
    <w:rsid w:val="008E1F9A"/>
    <w:rsid w:val="009200FD"/>
    <w:rsid w:val="00946836"/>
    <w:rsid w:val="009727C4"/>
    <w:rsid w:val="00981F89"/>
    <w:rsid w:val="009A389F"/>
    <w:rsid w:val="009A42BA"/>
    <w:rsid w:val="009A6C64"/>
    <w:rsid w:val="009D0B07"/>
    <w:rsid w:val="00A01EA6"/>
    <w:rsid w:val="00A36913"/>
    <w:rsid w:val="00A62AA4"/>
    <w:rsid w:val="00A64CDB"/>
    <w:rsid w:val="00AB13CF"/>
    <w:rsid w:val="00AD5F57"/>
    <w:rsid w:val="00B31F6C"/>
    <w:rsid w:val="00B61718"/>
    <w:rsid w:val="00BB532A"/>
    <w:rsid w:val="00BB6C8E"/>
    <w:rsid w:val="00BE79DF"/>
    <w:rsid w:val="00BF52FA"/>
    <w:rsid w:val="00C07D1A"/>
    <w:rsid w:val="00C30BDE"/>
    <w:rsid w:val="00C35F59"/>
    <w:rsid w:val="00C60A65"/>
    <w:rsid w:val="00C6397F"/>
    <w:rsid w:val="00C829CA"/>
    <w:rsid w:val="00C82EB8"/>
    <w:rsid w:val="00C85752"/>
    <w:rsid w:val="00CD0CF6"/>
    <w:rsid w:val="00CD1FD7"/>
    <w:rsid w:val="00CE4C1A"/>
    <w:rsid w:val="00CF1081"/>
    <w:rsid w:val="00CF12E5"/>
    <w:rsid w:val="00D02D4A"/>
    <w:rsid w:val="00D03350"/>
    <w:rsid w:val="00D033E9"/>
    <w:rsid w:val="00D22099"/>
    <w:rsid w:val="00D652B0"/>
    <w:rsid w:val="00D74C98"/>
    <w:rsid w:val="00D75B7B"/>
    <w:rsid w:val="00DA5D20"/>
    <w:rsid w:val="00DB102B"/>
    <w:rsid w:val="00DC2863"/>
    <w:rsid w:val="00DD3D2F"/>
    <w:rsid w:val="00DE091E"/>
    <w:rsid w:val="00DE36DA"/>
    <w:rsid w:val="00DF767A"/>
    <w:rsid w:val="00E320FF"/>
    <w:rsid w:val="00E53B68"/>
    <w:rsid w:val="00E65019"/>
    <w:rsid w:val="00EA49AC"/>
    <w:rsid w:val="00EB2326"/>
    <w:rsid w:val="00EC3CA1"/>
    <w:rsid w:val="00EC7E75"/>
    <w:rsid w:val="00EF0548"/>
    <w:rsid w:val="00F12052"/>
    <w:rsid w:val="00F13747"/>
    <w:rsid w:val="00F17D2F"/>
    <w:rsid w:val="00F37777"/>
    <w:rsid w:val="00F66D46"/>
    <w:rsid w:val="00F970B1"/>
    <w:rsid w:val="00FB0ED3"/>
    <w:rsid w:val="00FB6378"/>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widwin.biuletyn.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westycje@swidw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idwin.biuletyn.net" TargetMode="External"/><Relationship Id="rId4" Type="http://schemas.microsoft.com/office/2007/relationships/stylesWithEffects" Target="stylesWithEffects.xml"/><Relationship Id="rId9" Type="http://schemas.openxmlformats.org/officeDocument/2006/relationships/hyperlink" Target="http://www.swidw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21FE-1C53-4537-BFD6-F09F2659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6136</Words>
  <Characters>36821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5</cp:revision>
  <cp:lastPrinted>2017-12-20T07:19:00Z</cp:lastPrinted>
  <dcterms:created xsi:type="dcterms:W3CDTF">2017-12-20T07:24:00Z</dcterms:created>
  <dcterms:modified xsi:type="dcterms:W3CDTF">2017-12-22T11:45:00Z</dcterms:modified>
</cp:coreProperties>
</file>