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035B32">
        <w:rPr>
          <w:rFonts w:ascii="Book Antiqua" w:hAnsi="Book Antiqua"/>
          <w:b/>
          <w:bCs/>
          <w:sz w:val="22"/>
          <w:szCs w:val="22"/>
        </w:rPr>
        <w:t>Przebudowa nawierzchni</w:t>
      </w:r>
      <w:bookmarkStart w:id="0" w:name="_GoBack"/>
      <w:bookmarkEnd w:id="0"/>
      <w:r w:rsidR="00035B32">
        <w:rPr>
          <w:rFonts w:ascii="Book Antiqua" w:hAnsi="Book Antiqua"/>
          <w:b/>
          <w:bCs/>
          <w:sz w:val="22"/>
          <w:szCs w:val="22"/>
        </w:rPr>
        <w:t xml:space="preserve"> jezdni i chodników ulicy Jesiennej i część ulicy Letniej w Świdwinie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21380A"/>
    <w:rsid w:val="00606D6C"/>
    <w:rsid w:val="00754938"/>
    <w:rsid w:val="00920C8A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9</cp:revision>
  <dcterms:created xsi:type="dcterms:W3CDTF">2021-01-29T10:44:00Z</dcterms:created>
  <dcterms:modified xsi:type="dcterms:W3CDTF">2021-04-19T11:22:00Z</dcterms:modified>
</cp:coreProperties>
</file>