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F" w:rsidRDefault="0061426F" w:rsidP="0061426F"/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0557D3">
        <w:rPr>
          <w:rFonts w:ascii="Book Antiqua" w:hAnsi="Book Antiqua"/>
          <w:b/>
          <w:bCs/>
          <w:sz w:val="22"/>
          <w:szCs w:val="22"/>
        </w:rPr>
        <w:t>IRP.271.7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>składane na podstawie art. 125 ust. 1 ustawy z dnia 11 września 2019 r.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381EA4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9C7056">
        <w:rPr>
          <w:rFonts w:ascii="Book Antiqua" w:hAnsi="Book Antiqua"/>
          <w:b/>
          <w:bCs/>
          <w:sz w:val="22"/>
          <w:szCs w:val="22"/>
        </w:rPr>
        <w:t xml:space="preserve">drogi </w:t>
      </w:r>
      <w:r w:rsidR="00A2653B">
        <w:rPr>
          <w:rFonts w:ascii="Book Antiqua" w:hAnsi="Book Antiqua"/>
          <w:b/>
          <w:bCs/>
          <w:sz w:val="22"/>
          <w:szCs w:val="22"/>
        </w:rPr>
        <w:t xml:space="preserve">na działce </w:t>
      </w:r>
      <w:bookmarkStart w:id="0" w:name="_GoBack"/>
      <w:bookmarkEnd w:id="0"/>
      <w:r w:rsidR="000557D3">
        <w:rPr>
          <w:rFonts w:ascii="Book Antiqua" w:hAnsi="Book Antiqua"/>
          <w:b/>
          <w:bCs/>
          <w:sz w:val="22"/>
          <w:szCs w:val="22"/>
        </w:rPr>
        <w:t>nr 447/13</w:t>
      </w:r>
      <w:r w:rsidR="00381EA4">
        <w:rPr>
          <w:rFonts w:ascii="Book Antiqua" w:hAnsi="Book Antiqua"/>
          <w:b/>
          <w:bCs/>
          <w:sz w:val="22"/>
          <w:szCs w:val="22"/>
        </w:rPr>
        <w:t xml:space="preserve"> w Świdwinie</w:t>
      </w:r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0557D3"/>
    <w:rsid w:val="00202D27"/>
    <w:rsid w:val="00381EA4"/>
    <w:rsid w:val="0061426F"/>
    <w:rsid w:val="006245E9"/>
    <w:rsid w:val="00655650"/>
    <w:rsid w:val="009C7056"/>
    <w:rsid w:val="00A2653B"/>
    <w:rsid w:val="00E11773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13</cp:revision>
  <cp:lastPrinted>2021-02-24T08:05:00Z</cp:lastPrinted>
  <dcterms:created xsi:type="dcterms:W3CDTF">2021-02-18T12:59:00Z</dcterms:created>
  <dcterms:modified xsi:type="dcterms:W3CDTF">2021-06-28T10:11:00Z</dcterms:modified>
</cp:coreProperties>
</file>