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DB239D" w:rsidP="00DB239D">
      <w:pPr>
        <w:ind w:left="6372" w:firstLine="708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DB239D" w:rsidRDefault="00DB239D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DB239D" w:rsidRDefault="001C39CC" w:rsidP="00DB239D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234013">
        <w:rPr>
          <w:rFonts w:asciiTheme="minorHAnsi" w:eastAsia="MS Mincho" w:hAnsiTheme="minorHAnsi" w:cstheme="minorHAnsi"/>
          <w:color w:val="000000"/>
          <w:sz w:val="22"/>
          <w:szCs w:val="22"/>
        </w:rPr>
        <w:t>Zmiana systemów grzewczych w lokalach mieszkalnych na terenie Miasta Świdwin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>podstawowym na usługę na podstawie art. 275 pkt 1 ustawy z dnia 11 września  2019 r. - Prawo zam</w:t>
      </w:r>
      <w:r w:rsidR="00DB239D">
        <w:rPr>
          <w:rFonts w:asciiTheme="minorHAnsi" w:hAnsiTheme="minorHAnsi" w:cstheme="minorHAnsi"/>
          <w:bCs/>
          <w:sz w:val="22"/>
          <w:szCs w:val="22"/>
        </w:rPr>
        <w:t>ówień publicznych (Dz. U. z 2021 r., poz. 1129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DB239D">
        <w:rPr>
          <w:rFonts w:asciiTheme="minorHAnsi" w:hAnsiTheme="minorHAnsi" w:cstheme="minorHAnsi"/>
          <w:sz w:val="22"/>
          <w:szCs w:val="22"/>
        </w:rPr>
        <w:t>cznych (Dz.U. z 2021r. poz. 1129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DB239D" w:rsidRPr="00DB239D" w:rsidRDefault="001C39CC" w:rsidP="00DB239D">
      <w:pPr>
        <w:numPr>
          <w:ilvl w:val="0"/>
          <w:numId w:val="25"/>
        </w:numPr>
        <w:ind w:left="284" w:hanging="284"/>
        <w:jc w:val="both"/>
        <w:rPr>
          <w:iCs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>z</w:t>
      </w:r>
      <w:r w:rsidR="00DB239D">
        <w:rPr>
          <w:rFonts w:asciiTheme="minorHAnsi" w:hAnsiTheme="minorHAnsi" w:cstheme="minorHAnsi"/>
          <w:sz w:val="22"/>
          <w:szCs w:val="22"/>
        </w:rPr>
        <w:t>e</w:t>
      </w:r>
      <w:r w:rsidRPr="00334FC0">
        <w:rPr>
          <w:rFonts w:asciiTheme="minorHAnsi" w:hAnsiTheme="minorHAnsi" w:cstheme="minorHAnsi"/>
          <w:sz w:val="22"/>
          <w:szCs w:val="22"/>
        </w:rPr>
        <w:t xml:space="preserve"> </w:t>
      </w:r>
      <w:r w:rsidR="00DB239D">
        <w:rPr>
          <w:rFonts w:asciiTheme="minorHAnsi" w:hAnsiTheme="minorHAnsi" w:cstheme="minorHAnsi"/>
          <w:sz w:val="22"/>
          <w:szCs w:val="22"/>
        </w:rPr>
        <w:t xml:space="preserve"> </w:t>
      </w:r>
      <w:r w:rsidR="00DB239D">
        <w:t>zmianą</w:t>
      </w:r>
      <w:r w:rsidR="00DB239D" w:rsidRPr="00DB239D">
        <w:t xml:space="preserve"> systemów grzewczych w następujących lokalach mieszkalnych na terenie Miasta Świdwin:</w:t>
      </w:r>
    </w:p>
    <w:p w:rsidR="00DB239D" w:rsidRPr="00DB239D" w:rsidRDefault="00DB239D" w:rsidP="00DB239D">
      <w:pPr>
        <w:ind w:left="284"/>
        <w:jc w:val="both"/>
      </w:pPr>
      <w:r w:rsidRPr="00DB239D">
        <w:t>- ul. E. Gierczak 1A/9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Woj. Polskiego 23a/3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Kombatantów Polskich 1/12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E. Gierczak 1A/13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Reymonta 21/3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Zduńska 5/1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3 Marca 6/3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Reymonta 2/6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Podgórna 25/3</w:t>
      </w:r>
      <w:r>
        <w:t>*</w:t>
      </w:r>
    </w:p>
    <w:p w:rsidR="00DB239D" w:rsidRPr="00DB239D" w:rsidRDefault="00DB239D" w:rsidP="00DB239D">
      <w:pPr>
        <w:ind w:left="284"/>
        <w:jc w:val="both"/>
      </w:pPr>
      <w:r w:rsidRPr="00DB239D">
        <w:t>- ul. Kołobrzeska 2/2</w:t>
      </w:r>
      <w:r>
        <w:t>*</w:t>
      </w:r>
    </w:p>
    <w:p w:rsidR="00DB239D" w:rsidRPr="00DB239D" w:rsidRDefault="00DB239D" w:rsidP="00DB239D">
      <w:pPr>
        <w:ind w:left="284"/>
        <w:jc w:val="both"/>
        <w:rPr>
          <w:iCs/>
        </w:rPr>
      </w:pPr>
      <w:r w:rsidRPr="00DB239D">
        <w:t xml:space="preserve">- ul. </w:t>
      </w:r>
      <w:proofErr w:type="spellStart"/>
      <w:r w:rsidRPr="00DB239D">
        <w:t>Ks.J</w:t>
      </w:r>
      <w:proofErr w:type="spellEnd"/>
      <w:r w:rsidRPr="00DB239D">
        <w:t>. Popiełuszki 22/10</w:t>
      </w:r>
      <w:r>
        <w:t>*</w:t>
      </w:r>
    </w:p>
    <w:p w:rsidR="001C39CC" w:rsidRDefault="001C39CC" w:rsidP="00DB239D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DB239D" w:rsidRDefault="00DB239D" w:rsidP="00DB239D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B239D" w:rsidRPr="00FD79B9" w:rsidRDefault="00DB239D" w:rsidP="00DB239D">
      <w:pPr>
        <w:pStyle w:val="pkt"/>
        <w:spacing w:before="0" w:after="0" w:line="240" w:lineRule="auto"/>
        <w:ind w:left="36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*wybrać prawidłowe </w:t>
      </w:r>
    </w:p>
    <w:p w:rsidR="001C39CC" w:rsidRDefault="001C39CC" w:rsidP="00B919BE">
      <w:pPr>
        <w:pStyle w:val="Akapitzlist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9BE">
        <w:rPr>
          <w:rFonts w:asciiTheme="minorHAnsi" w:hAnsiTheme="minorHAnsi" w:cstheme="minorHAnsi"/>
          <w:sz w:val="22"/>
          <w:szCs w:val="22"/>
        </w:rPr>
        <w:lastRenderedPageBreak/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B919BE" w:rsidRPr="00B919BE" w:rsidRDefault="00B919BE" w:rsidP="00B919BE">
      <w:pPr>
        <w:pStyle w:val="Akapitzlist"/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9BE">
        <w:rPr>
          <w:rFonts w:asciiTheme="minorHAnsi" w:hAnsiTheme="minorHAnsi" w:cstheme="minorHAnsi"/>
          <w:sz w:val="22"/>
          <w:szCs w:val="22"/>
        </w:rPr>
        <w:t xml:space="preserve">Wykonawca oświadcza, że czas reakcji serwisowej wynosił będzie _____ godzin  </w:t>
      </w:r>
      <w:r w:rsidRPr="00B919BE">
        <w:rPr>
          <w:rFonts w:ascii="Book Antiqua" w:eastAsia="Calibri" w:hAnsi="Book Antiqua" w:cs="Arial"/>
          <w:sz w:val="22"/>
          <w:szCs w:val="22"/>
          <w:lang w:eastAsia="en-US"/>
        </w:rPr>
        <w:t xml:space="preserve">od zgłoszenia przez Zamawiającego. </w:t>
      </w:r>
    </w:p>
    <w:p w:rsidR="00B919BE" w:rsidRPr="00B919BE" w:rsidRDefault="00B919BE" w:rsidP="00B919BE">
      <w:pPr>
        <w:pStyle w:val="Akapitzlist"/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DB239D">
        <w:rPr>
          <w:rFonts w:eastAsia="Calibri"/>
          <w:b/>
          <w:color w:val="000000"/>
          <w:lang w:eastAsia="en-US"/>
        </w:rPr>
        <w:t>31 października 2021r.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udziela Zamawiającemu gwarancji jakości wykonania przedmiotu umowy na okres </w:t>
      </w:r>
      <w:r w:rsidR="00D642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3</w:t>
      </w: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</w:t>
      </w:r>
      <w:r w:rsidR="00234013">
        <w:rPr>
          <w:rFonts w:asciiTheme="minorHAnsi" w:hAnsiTheme="minorHAnsi" w:cstheme="minorHAnsi"/>
          <w:sz w:val="22"/>
          <w:szCs w:val="22"/>
        </w:rPr>
        <w:t>ych ( Dz. U. z 2021r. poz. 1129</w:t>
      </w:r>
      <w:bookmarkStart w:id="0" w:name="_GoBack"/>
      <w:bookmarkEnd w:id="0"/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9E" w:rsidRDefault="0019699E" w:rsidP="00745CC7">
      <w:r>
        <w:separator/>
      </w:r>
    </w:p>
  </w:endnote>
  <w:endnote w:type="continuationSeparator" w:id="0">
    <w:p w:rsidR="0019699E" w:rsidRDefault="0019699E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234013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234013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9E" w:rsidRDefault="0019699E" w:rsidP="00745CC7">
      <w:r>
        <w:separator/>
      </w:r>
    </w:p>
  </w:footnote>
  <w:footnote w:type="continuationSeparator" w:id="0">
    <w:p w:rsidR="0019699E" w:rsidRDefault="0019699E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0B597E87"/>
    <w:multiLevelType w:val="hybridMultilevel"/>
    <w:tmpl w:val="DC5A0230"/>
    <w:lvl w:ilvl="0" w:tplc="2048DF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B27FC7"/>
    <w:multiLevelType w:val="hybridMultilevel"/>
    <w:tmpl w:val="506EF6E6"/>
    <w:lvl w:ilvl="0" w:tplc="8674A1D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5"/>
  </w:num>
  <w:num w:numId="22">
    <w:abstractNumId w:val="22"/>
  </w:num>
  <w:num w:numId="23">
    <w:abstractNumId w:val="24"/>
  </w:num>
  <w:num w:numId="24">
    <w:abstractNumId w:val="23"/>
  </w:num>
  <w:num w:numId="25">
    <w:abstractNumId w:val="21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4F32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9699E"/>
    <w:rsid w:val="001C39CC"/>
    <w:rsid w:val="001C51F3"/>
    <w:rsid w:val="001D7F7D"/>
    <w:rsid w:val="001E38B9"/>
    <w:rsid w:val="00234013"/>
    <w:rsid w:val="00251D49"/>
    <w:rsid w:val="00256AED"/>
    <w:rsid w:val="00331422"/>
    <w:rsid w:val="00334FC0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6B61"/>
    <w:rsid w:val="00593B46"/>
    <w:rsid w:val="005C7D36"/>
    <w:rsid w:val="005E42E5"/>
    <w:rsid w:val="00605A7F"/>
    <w:rsid w:val="006B0AFF"/>
    <w:rsid w:val="007335CF"/>
    <w:rsid w:val="00745CC7"/>
    <w:rsid w:val="00753259"/>
    <w:rsid w:val="007B5120"/>
    <w:rsid w:val="00825B10"/>
    <w:rsid w:val="00882F6B"/>
    <w:rsid w:val="00892724"/>
    <w:rsid w:val="008B7B81"/>
    <w:rsid w:val="008C26C8"/>
    <w:rsid w:val="008E19E1"/>
    <w:rsid w:val="008F77BA"/>
    <w:rsid w:val="009239D9"/>
    <w:rsid w:val="0094197F"/>
    <w:rsid w:val="00953C4C"/>
    <w:rsid w:val="009B4B1A"/>
    <w:rsid w:val="00A56219"/>
    <w:rsid w:val="00A66EA8"/>
    <w:rsid w:val="00A71430"/>
    <w:rsid w:val="00AE5DCF"/>
    <w:rsid w:val="00B919BE"/>
    <w:rsid w:val="00C45355"/>
    <w:rsid w:val="00CA035E"/>
    <w:rsid w:val="00CA72E7"/>
    <w:rsid w:val="00D6427E"/>
    <w:rsid w:val="00D8064C"/>
    <w:rsid w:val="00DB239D"/>
    <w:rsid w:val="00DC51DA"/>
    <w:rsid w:val="00DC6B57"/>
    <w:rsid w:val="00DE4F57"/>
    <w:rsid w:val="00DF5F3D"/>
    <w:rsid w:val="00E0715B"/>
    <w:rsid w:val="00E11B72"/>
    <w:rsid w:val="00E43C1B"/>
    <w:rsid w:val="00E5212B"/>
    <w:rsid w:val="00EE3F52"/>
    <w:rsid w:val="00EE46BC"/>
    <w:rsid w:val="00F02722"/>
    <w:rsid w:val="00F17059"/>
    <w:rsid w:val="00F2797F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  <w:style w:type="paragraph" w:customStyle="1" w:styleId="Default">
    <w:name w:val="Default"/>
    <w:rsid w:val="00B9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  <w:style w:type="paragraph" w:customStyle="1" w:styleId="Default">
    <w:name w:val="Default"/>
    <w:rsid w:val="00B9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9</Pages>
  <Words>3295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39</cp:revision>
  <cp:lastPrinted>2021-06-29T05:53:00Z</cp:lastPrinted>
  <dcterms:created xsi:type="dcterms:W3CDTF">2021-03-11T08:58:00Z</dcterms:created>
  <dcterms:modified xsi:type="dcterms:W3CDTF">2021-07-06T09:44:00Z</dcterms:modified>
</cp:coreProperties>
</file>