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2398" w14:textId="77777777"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14:paraId="199C337F" w14:textId="77777777"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14:paraId="1870483C" w14:textId="77777777"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14:paraId="268FE902" w14:textId="77777777"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14:paraId="79EAC8F1" w14:textId="77777777"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14:paraId="3F2BAFE0" w14:textId="77777777"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0A06F4A0" w14:textId="77777777"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47E36635" w14:textId="77777777"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79D4CF0D" w14:textId="77777777"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14:paraId="741810B8" w14:textId="77777777"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5A464B5E" w14:textId="77777777"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55C63DF9" w14:textId="77777777"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314457B8" w14:textId="77777777"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14:paraId="25E5F4A7" w14:textId="1EF56E28" w:rsidR="00970E1E" w:rsidRPr="00F34A27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34A27">
        <w:rPr>
          <w:rFonts w:ascii="Book Antiqua" w:hAnsi="Book Antiqua"/>
          <w:sz w:val="22"/>
          <w:szCs w:val="22"/>
        </w:rPr>
        <w:t xml:space="preserve"> </w:t>
      </w:r>
      <w:r w:rsidRPr="00F34A27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34A27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 w:rsidRPr="00F34A27">
        <w:rPr>
          <w:rFonts w:ascii="Book Antiqua" w:hAnsi="Book Antiqua"/>
          <w:sz w:val="22"/>
          <w:szCs w:val="22"/>
        </w:rPr>
        <w:t>cji i konsumentów (Dz. U. z 2021</w:t>
      </w:r>
      <w:r w:rsidRPr="00F34A27">
        <w:rPr>
          <w:rFonts w:ascii="Book Antiqua" w:hAnsi="Book Antiqua"/>
          <w:sz w:val="22"/>
          <w:szCs w:val="22"/>
        </w:rPr>
        <w:t xml:space="preserve"> .</w:t>
      </w:r>
      <w:r w:rsidR="002A69C3" w:rsidRPr="00F34A27">
        <w:rPr>
          <w:rFonts w:ascii="Book Antiqua" w:hAnsi="Book Antiqua"/>
          <w:sz w:val="22"/>
          <w:szCs w:val="22"/>
        </w:rPr>
        <w:t xml:space="preserve"> poz. 275</w:t>
      </w:r>
      <w:r w:rsidRPr="00F34A27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F34A27" w:rsidRPr="00F34A27">
        <w:rPr>
          <w:rFonts w:ascii="Book Antiqua" w:hAnsi="Book Antiqua"/>
          <w:b/>
          <w:bCs/>
          <w:sz w:val="22"/>
          <w:szCs w:val="22"/>
        </w:rPr>
        <w:t>„</w:t>
      </w:r>
      <w:r w:rsidR="00F34A27" w:rsidRPr="00F34A27">
        <w:rPr>
          <w:rFonts w:ascii="Book Antiqua" w:hAnsi="Book Antiqua"/>
          <w:b/>
          <w:sz w:val="22"/>
          <w:szCs w:val="22"/>
        </w:rPr>
        <w:t>Przebudowa ulicy Wczasowej w Świdwinie</w:t>
      </w:r>
      <w:r w:rsidR="00F34A27" w:rsidRPr="00F34A27">
        <w:rPr>
          <w:rFonts w:ascii="Book Antiqua" w:hAnsi="Book Antiqua"/>
          <w:b/>
          <w:bCs/>
          <w:sz w:val="22"/>
          <w:szCs w:val="22"/>
        </w:rPr>
        <w:t>”</w:t>
      </w:r>
    </w:p>
    <w:p w14:paraId="01E77719" w14:textId="77777777" w:rsidR="00970E1E" w:rsidRPr="00F34A27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14:paraId="27D0B80D" w14:textId="5E8D9650" w:rsidR="00970E1E" w:rsidRPr="00F34A27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34A27">
        <w:rPr>
          <w:rFonts w:ascii="Book Antiqua" w:hAnsi="Book Antiqua"/>
          <w:sz w:val="22"/>
          <w:szCs w:val="22"/>
        </w:rPr>
        <w:t xml:space="preserve"> </w:t>
      </w:r>
      <w:r w:rsidRPr="00F34A27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34A27">
        <w:rPr>
          <w:rFonts w:ascii="Book Antiqua" w:hAnsi="Book Antiqua"/>
          <w:sz w:val="22"/>
          <w:szCs w:val="22"/>
        </w:rPr>
        <w:t>w rozumieniu ustawy z dnia 16 lutego 2007 r. o ochronie konkuren</w:t>
      </w:r>
      <w:r w:rsidR="002A69C3" w:rsidRPr="00F34A27">
        <w:rPr>
          <w:rFonts w:ascii="Book Antiqua" w:hAnsi="Book Antiqua"/>
          <w:sz w:val="22"/>
          <w:szCs w:val="22"/>
        </w:rPr>
        <w:t>cji i konsumentów (Dz. U. z 2021 r. poz. 275</w:t>
      </w:r>
      <w:r w:rsidRPr="00F34A27">
        <w:rPr>
          <w:rFonts w:ascii="Book Antiqua" w:hAnsi="Book Antiqua"/>
          <w:sz w:val="22"/>
          <w:szCs w:val="22"/>
        </w:rPr>
        <w:t xml:space="preserve"> ze zm.) z następującymi wykonawcami, którzy złożyli oferty w postępowaniu na zadanie: </w:t>
      </w:r>
      <w:r w:rsidR="00F34A27" w:rsidRPr="00F34A27">
        <w:rPr>
          <w:rFonts w:ascii="Book Antiqua" w:hAnsi="Book Antiqua"/>
          <w:b/>
          <w:bCs/>
          <w:sz w:val="22"/>
          <w:szCs w:val="22"/>
        </w:rPr>
        <w:t>„</w:t>
      </w:r>
      <w:r w:rsidR="00F34A27" w:rsidRPr="00F34A27">
        <w:rPr>
          <w:rFonts w:ascii="Book Antiqua" w:hAnsi="Book Antiqua"/>
          <w:b/>
          <w:sz w:val="22"/>
          <w:szCs w:val="22"/>
        </w:rPr>
        <w:t>Przebudowa ulicy Wczasowej w Świdwinie</w:t>
      </w:r>
      <w:r w:rsidR="00F34A27" w:rsidRPr="00F34A27">
        <w:rPr>
          <w:rFonts w:ascii="Book Antiqua" w:hAnsi="Book Antiqua"/>
          <w:b/>
          <w:bCs/>
          <w:sz w:val="22"/>
          <w:szCs w:val="22"/>
        </w:rPr>
        <w:t>”</w:t>
      </w:r>
    </w:p>
    <w:p w14:paraId="0D318685" w14:textId="77777777"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14:paraId="400264D9" w14:textId="77777777"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14:paraId="36E3AC14" w14:textId="77777777"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14:paraId="574D4D89" w14:textId="77777777"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14:paraId="4BA46B8B" w14:textId="77777777"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14:paraId="7DBE871D" w14:textId="77777777"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115258A7" w14:textId="77777777"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14:paraId="1F1FAE8D" w14:textId="77777777"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D780D53" w14:textId="77777777"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21A3E22D" w14:textId="77777777"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27289498" w14:textId="77777777"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5AD94031" w14:textId="77777777"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5B8081BF" w14:textId="77777777"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6BFE7671" w14:textId="77777777"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1C12C922" w14:textId="77777777"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14:paraId="17BAEF67" w14:textId="77777777"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14:paraId="797EF1EB" w14:textId="77777777"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14:paraId="1613CAB8" w14:textId="77777777"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1054C28C" w14:textId="77777777"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E1E"/>
    <w:rsid w:val="00227F45"/>
    <w:rsid w:val="002A69C3"/>
    <w:rsid w:val="003E779C"/>
    <w:rsid w:val="005A4A12"/>
    <w:rsid w:val="00831789"/>
    <w:rsid w:val="008A5786"/>
    <w:rsid w:val="00970E1E"/>
    <w:rsid w:val="009A279A"/>
    <w:rsid w:val="00C469C4"/>
    <w:rsid w:val="00E439F4"/>
    <w:rsid w:val="00F34A27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04FE"/>
  <w15:docId w15:val="{898E1D07-EE9D-4509-9942-423C7A55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Iwona Fudalska</cp:lastModifiedBy>
  <cp:revision>17</cp:revision>
  <dcterms:created xsi:type="dcterms:W3CDTF">2021-02-24T07:52:00Z</dcterms:created>
  <dcterms:modified xsi:type="dcterms:W3CDTF">2021-09-14T12:26:00Z</dcterms:modified>
</cp:coreProperties>
</file>