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A238" w14:textId="77777777" w:rsidR="003231C2" w:rsidRPr="003231C2" w:rsidRDefault="003231C2" w:rsidP="003231C2">
      <w:pPr>
        <w:rPr>
          <w:b/>
          <w:bCs/>
        </w:rPr>
      </w:pPr>
      <w:r w:rsidRPr="003231C2">
        <w:rPr>
          <w:b/>
          <w:bCs/>
        </w:rPr>
        <w:t>Załącznik</w:t>
      </w:r>
    </w:p>
    <w:p w14:paraId="69A31BB4" w14:textId="77777777" w:rsidR="003231C2" w:rsidRDefault="003231C2" w:rsidP="003231C2">
      <w:r>
        <w:t>Dostarczony sprzęt w ilości 1 szt. ma być wolny od wad technicznych, w 100% nowy</w:t>
      </w:r>
    </w:p>
    <w:p w14:paraId="316AAEAB" w14:textId="77777777" w:rsidR="003231C2" w:rsidRDefault="003231C2" w:rsidP="003231C2"/>
    <w:p w14:paraId="64BBADA3" w14:textId="77777777" w:rsidR="003231C2" w:rsidRPr="0096562A" w:rsidRDefault="003231C2" w:rsidP="003231C2">
      <w:pPr>
        <w:jc w:val="center"/>
        <w:rPr>
          <w:b/>
          <w:bCs/>
          <w:u w:val="single"/>
        </w:rPr>
      </w:pPr>
      <w:r w:rsidRPr="0096562A">
        <w:rPr>
          <w:b/>
          <w:bCs/>
          <w:u w:val="single"/>
        </w:rPr>
        <w:t>Minimalne wymagania i parametry techniczne sprzętu:</w:t>
      </w:r>
    </w:p>
    <w:p w14:paraId="00B4756A" w14:textId="03E2558D" w:rsidR="00367589" w:rsidRDefault="00367589" w:rsidP="00367589">
      <w:pPr>
        <w:pStyle w:val="Akapitzlist"/>
        <w:numPr>
          <w:ilvl w:val="0"/>
          <w:numId w:val="1"/>
        </w:numPr>
      </w:pPr>
      <w:r>
        <w:t>Przepustowość: 1</w:t>
      </w:r>
      <w:r w:rsidR="0042028F">
        <w:t>28</w:t>
      </w:r>
      <w:r>
        <w:t xml:space="preserve"> Gbps</w:t>
      </w:r>
    </w:p>
    <w:p w14:paraId="26092299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Szybkość przesyłania w Mpps (pakiety 64 bajtowe): 120</w:t>
      </w:r>
    </w:p>
    <w:p w14:paraId="47811F2D" w14:textId="7B176FC6" w:rsidR="00367589" w:rsidRDefault="00367589" w:rsidP="00367589">
      <w:pPr>
        <w:pStyle w:val="Akapitzlist"/>
        <w:numPr>
          <w:ilvl w:val="0"/>
          <w:numId w:val="1"/>
        </w:numPr>
      </w:pPr>
      <w:r>
        <w:t xml:space="preserve">Porty 10/100/1000: </w:t>
      </w:r>
      <w:r w:rsidR="0042028F">
        <w:t>24</w:t>
      </w:r>
    </w:p>
    <w:p w14:paraId="3F95CD4A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Porty uplink: 4 SFP+</w:t>
      </w:r>
    </w:p>
    <w:p w14:paraId="70F15A0F" w14:textId="4CDBB44A" w:rsidR="00367589" w:rsidRDefault="00367589" w:rsidP="00367589">
      <w:pPr>
        <w:pStyle w:val="Akapitzlist"/>
        <w:numPr>
          <w:ilvl w:val="0"/>
          <w:numId w:val="1"/>
        </w:numPr>
      </w:pPr>
      <w:r>
        <w:t xml:space="preserve">Porty obsługujące PoE+ (802.3af/at): </w:t>
      </w:r>
      <w:r w:rsidR="00C234A6">
        <w:t>24</w:t>
      </w:r>
    </w:p>
    <w:p w14:paraId="7618EAE8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Port konsoli: tak</w:t>
      </w:r>
    </w:p>
    <w:p w14:paraId="34F8B10E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Port USB: tak</w:t>
      </w:r>
    </w:p>
    <w:p w14:paraId="43AD39C8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Port zarządzania pozapasmowego: tak</w:t>
      </w:r>
    </w:p>
    <w:p w14:paraId="678E835F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Wielkość tablicy MAC: 16K</w:t>
      </w:r>
    </w:p>
    <w:p w14:paraId="6152CBEB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Wielkość pamięci flash: 128 MB</w:t>
      </w:r>
    </w:p>
    <w:p w14:paraId="4065F29A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DRAM: 512 MB</w:t>
      </w:r>
    </w:p>
    <w:p w14:paraId="2218DDEE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VLANy: 4 tys.</w:t>
      </w:r>
    </w:p>
    <w:p w14:paraId="2F06C117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Sieci VLAN oparte na portach: 4 tys.</w:t>
      </w:r>
    </w:p>
    <w:p w14:paraId="312A49BA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Kolejki priorytetowe QoS: 8</w:t>
      </w:r>
    </w:p>
    <w:p w14:paraId="3E5B2B27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PVRST: 32</w:t>
      </w:r>
    </w:p>
    <w:p w14:paraId="4A93550E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Przychodzące/wychodzące listy ACL: 128</w:t>
      </w:r>
    </w:p>
    <w:p w14:paraId="1132C46B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Wpisy ARP: 512</w:t>
      </w:r>
    </w:p>
    <w:p w14:paraId="63A5F78A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Statyczne wpisy ARP: 512</w:t>
      </w:r>
    </w:p>
    <w:p w14:paraId="71164B96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Trasy statyczne: 64</w:t>
      </w:r>
    </w:p>
    <w:p w14:paraId="7F5EAD41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Routing dynamiczny: 512</w:t>
      </w:r>
    </w:p>
    <w:p w14:paraId="6E2988E0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Policy Base Automation: tak</w:t>
      </w:r>
    </w:p>
    <w:p w14:paraId="4A74F9BA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QoS:</w:t>
      </w:r>
    </w:p>
    <w:p w14:paraId="049D3442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Mapowanie ACL i oznaczanie ToS/DSCP</w:t>
      </w:r>
    </w:p>
    <w:p w14:paraId="1DEA79BB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Mapowanie ACL dla 802.1p</w:t>
      </w:r>
    </w:p>
    <w:p w14:paraId="474CC5C9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Mapowanie ACL do kolejek priorytetowych</w:t>
      </w:r>
    </w:p>
    <w:p w14:paraId="674C9B77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Obsługa DiffServ</w:t>
      </w:r>
    </w:p>
    <w:p w14:paraId="00F51035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Zarządzanie kolejką priorytetową przy użyciu metod Wieght Round Robin (WRR), Strict Priority (SP) oraz połączenie WRR i SP</w:t>
      </w:r>
    </w:p>
    <w:p w14:paraId="547B6AEA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Zarządzanie ruchem:</w:t>
      </w:r>
    </w:p>
    <w:p w14:paraId="1DC16C8D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Zasady ograniczania prędkości połączeń przychodzących oparte na ACL</w:t>
      </w:r>
    </w:p>
    <w:p w14:paraId="206E1E7D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Ograniczenie prędkości transmisji, multicast i uknown unicast</w:t>
      </w:r>
    </w:p>
    <w:p w14:paraId="3B945CE7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Ograniczenie prędkości przychodzących na port</w:t>
      </w:r>
    </w:p>
    <w:p w14:paraId="45BCEC4C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Ograniczenie szybkości połączeń wychodzących na port/kolejkę</w:t>
      </w:r>
    </w:p>
    <w:p w14:paraId="7BC20C67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Bezpieczeństwo:</w:t>
      </w:r>
    </w:p>
    <w:p w14:paraId="5E62C1BA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Uwierzytelnianie 802.1x</w:t>
      </w:r>
    </w:p>
    <w:p w14:paraId="0DAEF595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Uwierzytelnianie MAC</w:t>
      </w:r>
    </w:p>
    <w:p w14:paraId="0C101605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DHCP snooping</w:t>
      </w:r>
    </w:p>
    <w:p w14:paraId="60297CD4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Uwierzytelnianie/autoryzacja poprzez RADIUS</w:t>
      </w:r>
    </w:p>
    <w:p w14:paraId="32A6C801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Secure shell</w:t>
      </w:r>
    </w:p>
    <w:p w14:paraId="435392EC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Bezpieczna kopia (SCP)</w:t>
      </w:r>
    </w:p>
    <w:p w14:paraId="7838494A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Lokalna nazwa użytkownika/hasło</w:t>
      </w:r>
    </w:p>
    <w:p w14:paraId="226088C1" w14:textId="77777777" w:rsidR="00367589" w:rsidRDefault="00367589" w:rsidP="00367589">
      <w:pPr>
        <w:pStyle w:val="Akapitzlist"/>
        <w:numPr>
          <w:ilvl w:val="0"/>
          <w:numId w:val="1"/>
        </w:numPr>
      </w:pPr>
      <w:r>
        <w:lastRenderedPageBreak/>
        <w:t>Zestaw funkcji warstwy 2:</w:t>
      </w:r>
    </w:p>
    <w:p w14:paraId="6C6B2B1A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802.1d</w:t>
      </w:r>
    </w:p>
    <w:p w14:paraId="6661803A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Uwierzytelnianie 802.1x</w:t>
      </w:r>
    </w:p>
    <w:p w14:paraId="45810D9B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Auto MDI/MDIX</w:t>
      </w:r>
    </w:p>
    <w:p w14:paraId="02F3D9AA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BPDU Guard, Root Guard</w:t>
      </w:r>
    </w:p>
    <w:p w14:paraId="5FF206E1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IGMP Snooping v1/v2/v3</w:t>
      </w:r>
    </w:p>
    <w:p w14:paraId="62FEC173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LLDP/LLDP MED</w:t>
      </w:r>
    </w:p>
    <w:p w14:paraId="62505635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IGMP Proxy</w:t>
      </w:r>
    </w:p>
    <w:p w14:paraId="3F080BA4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Statyczny MAC</w:t>
      </w:r>
    </w:p>
    <w:p w14:paraId="32B36AFF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Port Mirroring: port based, ACL based, VLAN based</w:t>
      </w:r>
    </w:p>
    <w:p w14:paraId="281C7900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Izolacja portów/Privet VLAN Edge</w:t>
      </w:r>
    </w:p>
    <w:p w14:paraId="675ACFF6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Link Aggregation Group (Static/LACP)</w:t>
      </w:r>
    </w:p>
    <w:p w14:paraId="21E8FDD7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Rate Limiting/Storm Control</w:t>
      </w:r>
    </w:p>
    <w:p w14:paraId="025EE30C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Jumbo frame: 9K</w:t>
      </w:r>
    </w:p>
    <w:p w14:paraId="0D38F0D8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DHCP Snooping</w:t>
      </w:r>
    </w:p>
    <w:p w14:paraId="5C7C4BC3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Filtrowanie BPDU</w:t>
      </w:r>
    </w:p>
    <w:p w14:paraId="277358A4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Ochrona przed atakami typu DoS</w:t>
      </w:r>
    </w:p>
    <w:p w14:paraId="0F1C49D9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Ping/TraceRoute/ICMPv6</w:t>
      </w:r>
    </w:p>
    <w:p w14:paraId="4B49BB22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Zestaw funkcji warstwy 3:</w:t>
      </w:r>
    </w:p>
    <w:p w14:paraId="669CF51F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Routing pomiędzy VLAN</w:t>
      </w:r>
    </w:p>
    <w:p w14:paraId="2E748413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Statyczne ARP</w:t>
      </w:r>
    </w:p>
    <w:p w14:paraId="46FB9043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Trasy statyczne</w:t>
      </w:r>
    </w:p>
    <w:p w14:paraId="3BDA3F7E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Przekazywanie DHCP</w:t>
      </w:r>
    </w:p>
    <w:p w14:paraId="3EC2A6DB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Routing dynamiczny: RIPv1/v2, OSFPv2</w:t>
      </w:r>
    </w:p>
    <w:p w14:paraId="4C87F07B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Redystrybucja tras</w:t>
      </w:r>
    </w:p>
    <w:p w14:paraId="16217F1F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Zarządzenia:</w:t>
      </w:r>
    </w:p>
    <w:p w14:paraId="1E1672F9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Kontroler chmurowy</w:t>
      </w:r>
    </w:p>
    <w:p w14:paraId="5E458276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Standardowy interfejs wiersza poleceń (CLI)</w:t>
      </w:r>
    </w:p>
    <w:p w14:paraId="2BAAD810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DHCP client</w:t>
      </w:r>
    </w:p>
    <w:p w14:paraId="542FA691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Wbudowane sieciowe zarządzenia (HTTP/HTTPS)</w:t>
      </w:r>
    </w:p>
    <w:p w14:paraId="4315F0D4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Wbudowany serwer DHCP</w:t>
      </w:r>
    </w:p>
    <w:p w14:paraId="3BC4BAED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SSH/SSHv2</w:t>
      </w:r>
    </w:p>
    <w:p w14:paraId="0543DBA3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SNMP v1/v2/v3</w:t>
      </w:r>
    </w:p>
    <w:p w14:paraId="174D9EE9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Przekazywanie DHCP</w:t>
      </w:r>
    </w:p>
    <w:p w14:paraId="17D607F2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Simpe Network Time Protocol (SNTP)</w:t>
      </w:r>
    </w:p>
    <w:p w14:paraId="08FB8457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Lokalny/zdalny system logowania</w:t>
      </w:r>
    </w:p>
    <w:p w14:paraId="3410C4A3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TFTP/SFTP</w:t>
      </w:r>
    </w:p>
    <w:p w14:paraId="0254828D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Telnet client/server</w:t>
      </w:r>
    </w:p>
    <w:p w14:paraId="7F210CD2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Zarządzanie po IPv6</w:t>
      </w:r>
    </w:p>
    <w:p w14:paraId="31F5DDF0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Switching:</w:t>
      </w:r>
    </w:p>
    <w:p w14:paraId="404FFE27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Core Switching Features:</w:t>
      </w:r>
    </w:p>
    <w:p w14:paraId="57D60053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802.1ab – Link Layer Discovery Protocol (LLDP)</w:t>
      </w:r>
    </w:p>
    <w:p w14:paraId="47D7480B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 xml:space="preserve">IEEE 802.1D – Spanning tree compatibility </w:t>
      </w:r>
    </w:p>
    <w:p w14:paraId="28F3AA4F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802.1p – Ethernet priority with user provisioning and mapping</w:t>
      </w:r>
    </w:p>
    <w:p w14:paraId="26D96A26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802.1s – Multiple spanning tree compatibility</w:t>
      </w:r>
    </w:p>
    <w:p w14:paraId="7DC9F849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802.1Q – Virtual LANs with port-based VLANs</w:t>
      </w:r>
    </w:p>
    <w:p w14:paraId="48470979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802.1X – port-base authentication</w:t>
      </w:r>
    </w:p>
    <w:p w14:paraId="684331A9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VLAN Support:</w:t>
      </w:r>
    </w:p>
    <w:p w14:paraId="74D4FDE7" w14:textId="77777777" w:rsidR="00367589" w:rsidRDefault="00367589" w:rsidP="00367589">
      <w:pPr>
        <w:pStyle w:val="Akapitzlist"/>
        <w:numPr>
          <w:ilvl w:val="2"/>
          <w:numId w:val="1"/>
        </w:numPr>
      </w:pPr>
      <w:r>
        <w:lastRenderedPageBreak/>
        <w:t>IEEE 802.1W – Rapid spanning tree compatibility</w:t>
      </w:r>
    </w:p>
    <w:p w14:paraId="2A1D7B22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802.3 – 10BASE-T</w:t>
      </w:r>
    </w:p>
    <w:p w14:paraId="480996B3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802.3u – 100BASE-T</w:t>
      </w:r>
    </w:p>
    <w:p w14:paraId="32E73894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802.3ab – 1000BASE-T</w:t>
      </w:r>
    </w:p>
    <w:p w14:paraId="6B7260A7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802.3ac – VLAN tagging</w:t>
      </w:r>
    </w:p>
    <w:p w14:paraId="1DF2CD2C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802.3ad- Link aggregation</w:t>
      </w:r>
    </w:p>
    <w:p w14:paraId="06B5D70C" w14:textId="77777777" w:rsidR="00367589" w:rsidRDefault="00367589" w:rsidP="00367589">
      <w:pPr>
        <w:pStyle w:val="Akapitzlist"/>
        <w:numPr>
          <w:ilvl w:val="2"/>
          <w:numId w:val="1"/>
        </w:numPr>
      </w:pPr>
      <w:r>
        <w:t>IEEE 802.3x – Flow control</w:t>
      </w:r>
    </w:p>
    <w:p w14:paraId="09079478" w14:textId="77777777" w:rsidR="00367589" w:rsidRDefault="00367589" w:rsidP="00367589">
      <w:pPr>
        <w:pStyle w:val="Akapitzlist"/>
        <w:numPr>
          <w:ilvl w:val="0"/>
          <w:numId w:val="1"/>
        </w:numPr>
      </w:pPr>
      <w:r>
        <w:t>Parametry fizyczne:</w:t>
      </w:r>
    </w:p>
    <w:p w14:paraId="02D78069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Zasilanie: 100-240 VAC</w:t>
      </w:r>
    </w:p>
    <w:p w14:paraId="2065F431" w14:textId="795057F9" w:rsidR="00367589" w:rsidRDefault="00367589" w:rsidP="00367589">
      <w:pPr>
        <w:pStyle w:val="Akapitzlist"/>
        <w:numPr>
          <w:ilvl w:val="1"/>
          <w:numId w:val="1"/>
        </w:numPr>
      </w:pPr>
      <w:r>
        <w:t xml:space="preserve">Maksymalna moc przełącznika: </w:t>
      </w:r>
      <w:r w:rsidR="002508D8">
        <w:t>25.10</w:t>
      </w:r>
      <w:r>
        <w:t xml:space="preserve"> W</w:t>
      </w:r>
    </w:p>
    <w:p w14:paraId="0255D08D" w14:textId="73111F7B" w:rsidR="00367589" w:rsidRDefault="00367589" w:rsidP="00367589">
      <w:pPr>
        <w:pStyle w:val="Akapitzlist"/>
        <w:numPr>
          <w:ilvl w:val="1"/>
          <w:numId w:val="1"/>
        </w:numPr>
      </w:pPr>
      <w:r>
        <w:t xml:space="preserve">Waga: </w:t>
      </w:r>
      <w:r w:rsidR="00907932">
        <w:t>3.94</w:t>
      </w:r>
      <w:r>
        <w:t xml:space="preserve"> kg</w:t>
      </w:r>
    </w:p>
    <w:p w14:paraId="312E660C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Szybkość CPU: 800 MHz</w:t>
      </w:r>
    </w:p>
    <w:p w14:paraId="5C0DB65F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Budżet mocy PoE+: 400W</w:t>
      </w:r>
    </w:p>
    <w:p w14:paraId="151A4D74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Budżet mocy PoE per port: 30W</w:t>
      </w:r>
    </w:p>
    <w:p w14:paraId="2D1A270B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Możliwość montażu w szafie: tak, 1U</w:t>
      </w:r>
    </w:p>
    <w:p w14:paraId="5F58AAE9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Zestaw do montażu w szafie rack: tak</w:t>
      </w:r>
    </w:p>
    <w:p w14:paraId="67A18548" w14:textId="77777777" w:rsidR="00367589" w:rsidRDefault="00367589" w:rsidP="00367589">
      <w:pPr>
        <w:pStyle w:val="Akapitzlist"/>
        <w:numPr>
          <w:ilvl w:val="1"/>
          <w:numId w:val="1"/>
        </w:numPr>
      </w:pPr>
      <w:r>
        <w:t>Wewnętrzne wentylatory: 2</w:t>
      </w:r>
    </w:p>
    <w:p w14:paraId="3A8316CA" w14:textId="75CE5A93" w:rsidR="00367589" w:rsidRDefault="00367589" w:rsidP="00367589">
      <w:pPr>
        <w:pStyle w:val="Akapitzlist"/>
        <w:numPr>
          <w:ilvl w:val="1"/>
          <w:numId w:val="1"/>
        </w:numPr>
      </w:pPr>
      <w:r>
        <w:t>Zakres temperatur pracy: od 0</w:t>
      </w:r>
      <w:r w:rsidRPr="00EA327A">
        <w:t>°C</w:t>
      </w:r>
      <w:r>
        <w:t xml:space="preserve"> do 50°C</w:t>
      </w:r>
    </w:p>
    <w:p w14:paraId="6E14658C" w14:textId="1F88980F" w:rsidR="00246C28" w:rsidRDefault="00246C28" w:rsidP="00246C28">
      <w:pPr>
        <w:pStyle w:val="Akapitzlist"/>
        <w:ind w:left="1440"/>
      </w:pPr>
    </w:p>
    <w:p w14:paraId="563E3603" w14:textId="2BAB04A1" w:rsidR="00246C28" w:rsidRDefault="00246C28" w:rsidP="00246C28">
      <w:pPr>
        <w:pStyle w:val="Akapitzlist"/>
        <w:ind w:left="1440"/>
      </w:pPr>
    </w:p>
    <w:p w14:paraId="5ADD71C6" w14:textId="4A7D26D3" w:rsidR="00246C28" w:rsidRDefault="00246C28" w:rsidP="00246C28">
      <w:pPr>
        <w:pStyle w:val="Akapitzlist"/>
        <w:ind w:left="0"/>
      </w:pPr>
      <w:r>
        <w:t>Gwarancja: 24 miesiące</w:t>
      </w:r>
    </w:p>
    <w:p w14:paraId="5032352A" w14:textId="77777777" w:rsidR="0078644F" w:rsidRDefault="0078644F"/>
    <w:sectPr w:rsidR="00786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56BB0"/>
    <w:multiLevelType w:val="hybridMultilevel"/>
    <w:tmpl w:val="A174475A"/>
    <w:lvl w:ilvl="0" w:tplc="C7F0E6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23"/>
    <w:rsid w:val="00246C28"/>
    <w:rsid w:val="002508D8"/>
    <w:rsid w:val="002E5C23"/>
    <w:rsid w:val="003231C2"/>
    <w:rsid w:val="00367589"/>
    <w:rsid w:val="0042028F"/>
    <w:rsid w:val="0078644F"/>
    <w:rsid w:val="00907932"/>
    <w:rsid w:val="00C2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9BB1"/>
  <w15:chartTrackingRefBased/>
  <w15:docId w15:val="{13ACEF1B-7E88-43A8-A1F1-C626EF8D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5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1EC8FA948EB84BBDFFE87403008F7B" ma:contentTypeVersion="11" ma:contentTypeDescription="Utwórz nowy dokument." ma:contentTypeScope="" ma:versionID="dcdcbdc7eb9cf0d35bd58ef7ffc925be">
  <xsd:schema xmlns:xsd="http://www.w3.org/2001/XMLSchema" xmlns:xs="http://www.w3.org/2001/XMLSchema" xmlns:p="http://schemas.microsoft.com/office/2006/metadata/properties" xmlns:ns2="50787b76-882e-4576-a02b-36b0fdc0c496" xmlns:ns3="54e28424-562f-4790-b4c1-83b548cd1c6f" targetNamespace="http://schemas.microsoft.com/office/2006/metadata/properties" ma:root="true" ma:fieldsID="3b0642c1f54f65c1a7de37cde50144cc" ns2:_="" ns3:_="">
    <xsd:import namespace="50787b76-882e-4576-a02b-36b0fdc0c496"/>
    <xsd:import namespace="54e28424-562f-4790-b4c1-83b548cd1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Statu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87b76-882e-4576-a02b-36b0fdc0c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13" nillable="true" ma:displayName="Status" ma:default="Bieżące" ma:format="Dropdown" ma:internalName="Status">
      <xsd:simpleType>
        <xsd:restriction base="dms:Choice">
          <xsd:enumeration value="Długoterminowe"/>
          <xsd:enumeration value="Bieżące"/>
          <xsd:enumeration value="Archiwum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Tagi obrazów" ma:readOnly="false" ma:fieldId="{5cf76f15-5ced-4ddc-b409-7134ff3c332f}" ma:taxonomyMulti="true" ma:sspId="8b45e8b2-8216-4547-9490-54edbdd185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8424-562f-4790-b4c1-83b548cd1c6f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f105b99d-9a8e-477f-89a6-81ce275bee60}" ma:internalName="TaxCatchAll" ma:showField="CatchAllData" ma:web="54e28424-562f-4790-b4c1-83b548cd1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50787b76-882e-4576-a02b-36b0fdc0c496">Bieżące</Status>
    <lcf76f155ced4ddcb4097134ff3c332f xmlns="50787b76-882e-4576-a02b-36b0fdc0c496">
      <Terms xmlns="http://schemas.microsoft.com/office/infopath/2007/PartnerControls"/>
    </lcf76f155ced4ddcb4097134ff3c332f>
    <TaxCatchAll xmlns="54e28424-562f-4790-b4c1-83b548cd1c6f" xsi:nil="true"/>
  </documentManagement>
</p:properties>
</file>

<file path=customXml/itemProps1.xml><?xml version="1.0" encoding="utf-8"?>
<ds:datastoreItem xmlns:ds="http://schemas.openxmlformats.org/officeDocument/2006/customXml" ds:itemID="{15CE36B8-D47E-4E35-845D-179036F6DF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787b76-882e-4576-a02b-36b0fdc0c496"/>
    <ds:schemaRef ds:uri="54e28424-562f-4790-b4c1-83b548cd1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C7A73D-5B34-452D-A2BA-B2AB53D3CB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E376E8-783F-42E5-8871-98747A1E2903}">
  <ds:schemaRefs>
    <ds:schemaRef ds:uri="http://schemas.microsoft.com/office/2006/metadata/properties"/>
    <ds:schemaRef ds:uri="http://schemas.microsoft.com/office/infopath/2007/PartnerControls"/>
    <ds:schemaRef ds:uri="50787b76-882e-4576-a02b-36b0fdc0c496"/>
    <ds:schemaRef ds:uri="54e28424-562f-4790-b4c1-83b548cd1c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Kuchta</dc:creator>
  <cp:keywords/>
  <dc:description/>
  <cp:lastModifiedBy>Iwona Fudalska</cp:lastModifiedBy>
  <cp:revision>9</cp:revision>
  <dcterms:created xsi:type="dcterms:W3CDTF">2022-03-21T11:18:00Z</dcterms:created>
  <dcterms:modified xsi:type="dcterms:W3CDTF">2022-04-06T06:36:00Z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0x010100E71EC8FA948EB84BBDFFE87403008F7B</vt:lpwstr>
  </property>
</Properties>
</file>